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63F80" w14:textId="66943309" w:rsidR="002B1E05" w:rsidRDefault="00A97000" w:rsidP="00BE63F9">
      <w:pPr>
        <w:rPr>
          <w:b/>
          <w:color w:val="0070C0"/>
          <w:szCs w:val="24"/>
        </w:rPr>
      </w:pPr>
      <w:r>
        <w:rPr>
          <w:b/>
          <w:noProof/>
          <w:color w:val="0070C0"/>
          <w:szCs w:val="24"/>
          <w:lang w:eastAsia="en-GB"/>
        </w:rPr>
        <w:drawing>
          <wp:anchor distT="0" distB="0" distL="114300" distR="114300" simplePos="0" relativeHeight="251652096" behindDoc="0" locked="0" layoutInCell="1" allowOverlap="1" wp14:anchorId="18863FE9" wp14:editId="206BF242">
            <wp:simplePos x="0" y="0"/>
            <wp:positionH relativeFrom="margin">
              <wp:posOffset>798830</wp:posOffset>
            </wp:positionH>
            <wp:positionV relativeFrom="margin">
              <wp:posOffset>-552450</wp:posOffset>
            </wp:positionV>
            <wp:extent cx="4260215" cy="981075"/>
            <wp:effectExtent l="0" t="0" r="698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ion superher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21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863F81" w14:textId="22E792F2" w:rsidR="002B1E05" w:rsidRDefault="002B1E05" w:rsidP="00BE63F9">
      <w:pPr>
        <w:rPr>
          <w:b/>
          <w:color w:val="0070C0"/>
          <w:szCs w:val="24"/>
        </w:rPr>
      </w:pPr>
    </w:p>
    <w:p w14:paraId="722852A4" w14:textId="77777777" w:rsidR="00A00333" w:rsidRDefault="00A00333" w:rsidP="001D7100">
      <w:pPr>
        <w:pStyle w:val="Heading1"/>
        <w:spacing w:before="0"/>
      </w:pPr>
    </w:p>
    <w:p w14:paraId="2B1EE6F7" w14:textId="284DB80F" w:rsidR="00192226" w:rsidRPr="00B70BDC" w:rsidRDefault="00192226" w:rsidP="00192226">
      <w:pPr>
        <w:pStyle w:val="Heading1"/>
        <w:rPr>
          <w:color w:val="1F3864" w:themeColor="accent5" w:themeShade="80"/>
        </w:rPr>
      </w:pPr>
      <w:r w:rsidRPr="00B70BDC">
        <w:rPr>
          <w:color w:val="1F3864" w:themeColor="accent5" w:themeShade="80"/>
        </w:rPr>
        <w:t>Workshop One (For teaching staff) – Session plan (55 min</w:t>
      </w:r>
      <w:r w:rsidR="000640EB" w:rsidRPr="00B70BDC">
        <w:rPr>
          <w:color w:val="1F3864" w:themeColor="accent5" w:themeShade="80"/>
        </w:rPr>
        <w:t>utes</w:t>
      </w:r>
      <w:r w:rsidRPr="00B70BDC">
        <w:rPr>
          <w:color w:val="1F3864" w:themeColor="accent5" w:themeShade="80"/>
        </w:rPr>
        <w:t xml:space="preserve">) </w:t>
      </w:r>
    </w:p>
    <w:p w14:paraId="5B8F6832" w14:textId="61E068B3" w:rsidR="00192226" w:rsidRPr="00B70BDC" w:rsidRDefault="00192226" w:rsidP="00192226">
      <w:pPr>
        <w:pStyle w:val="Heading2"/>
        <w:rPr>
          <w:color w:val="1F3864" w:themeColor="accent5" w:themeShade="80"/>
        </w:rPr>
      </w:pPr>
      <w:r w:rsidRPr="00B70BDC">
        <w:rPr>
          <w:color w:val="1F3864" w:themeColor="accent5" w:themeShade="80"/>
        </w:rPr>
        <w:t xml:space="preserve">How to use this presentation </w:t>
      </w:r>
    </w:p>
    <w:p w14:paraId="279D3788" w14:textId="2CF91260" w:rsidR="00192226" w:rsidRPr="00B70BDC" w:rsidRDefault="00192226" w:rsidP="00192226">
      <w:pPr>
        <w:rPr>
          <w:color w:val="1F3864" w:themeColor="accent5" w:themeShade="80"/>
        </w:rPr>
      </w:pPr>
      <w:r w:rsidRPr="00B70BDC">
        <w:rPr>
          <w:color w:val="1F3864" w:themeColor="accent5" w:themeShade="80"/>
        </w:rPr>
        <w:t xml:space="preserve">This presentation can contribute to continuing professional development and to school or service improvement. Suggestions for a 55-minute session are detailed below but this presentation can be used flexibly. Notes for each slide are </w:t>
      </w:r>
      <w:r w:rsidR="000373EF">
        <w:rPr>
          <w:color w:val="1F3864" w:themeColor="accent5" w:themeShade="80"/>
        </w:rPr>
        <w:t xml:space="preserve">available to download. </w:t>
      </w:r>
    </w:p>
    <w:p w14:paraId="5DBBE644" w14:textId="77777777" w:rsidR="00192226" w:rsidRPr="00B70BDC" w:rsidRDefault="00192226" w:rsidP="00192226">
      <w:pPr>
        <w:rPr>
          <w:b/>
          <w:color w:val="1F3864" w:themeColor="accent5" w:themeShade="80"/>
          <w:szCs w:val="24"/>
        </w:rPr>
      </w:pPr>
    </w:p>
    <w:p w14:paraId="55682F6D" w14:textId="253BEE9E" w:rsidR="00192226" w:rsidRPr="00B70BDC" w:rsidRDefault="00192226" w:rsidP="00192226">
      <w:pPr>
        <w:rPr>
          <w:color w:val="1F3864" w:themeColor="accent5" w:themeShade="80"/>
          <w:szCs w:val="24"/>
        </w:rPr>
      </w:pPr>
      <w:r w:rsidRPr="00B70BDC">
        <w:rPr>
          <w:b/>
          <w:color w:val="1F3864" w:themeColor="accent5" w:themeShade="80"/>
          <w:szCs w:val="24"/>
        </w:rPr>
        <w:t xml:space="preserve">Aims of the session </w:t>
      </w:r>
    </w:p>
    <w:p w14:paraId="18F04C54" w14:textId="77777777" w:rsidR="00192226" w:rsidRPr="00B70BDC" w:rsidRDefault="00192226" w:rsidP="00192226">
      <w:pPr>
        <w:rPr>
          <w:b/>
          <w:color w:val="1F3864" w:themeColor="accent5" w:themeShade="80"/>
        </w:rPr>
      </w:pPr>
      <w:r w:rsidRPr="00B70BDC">
        <w:rPr>
          <w:color w:val="1F3864" w:themeColor="accent5" w:themeShade="80"/>
        </w:rPr>
        <w:t xml:space="preserve">To help staff to: </w:t>
      </w:r>
    </w:p>
    <w:p w14:paraId="55AD034A" w14:textId="77777777" w:rsidR="00192226" w:rsidRPr="00B70BDC" w:rsidRDefault="00192226" w:rsidP="00192226">
      <w:pPr>
        <w:pStyle w:val="ListParagraph"/>
        <w:numPr>
          <w:ilvl w:val="0"/>
          <w:numId w:val="17"/>
        </w:numPr>
        <w:rPr>
          <w:color w:val="1F3864" w:themeColor="accent5" w:themeShade="80"/>
        </w:rPr>
      </w:pPr>
      <w:r w:rsidRPr="00B70BDC">
        <w:rPr>
          <w:color w:val="1F3864" w:themeColor="accent5" w:themeShade="80"/>
        </w:rPr>
        <w:t>Learn about the contents and resources contained in the Professional Learning Guide to the Ambassador outreach programme</w:t>
      </w:r>
    </w:p>
    <w:p w14:paraId="69640060" w14:textId="77777777" w:rsidR="00192226" w:rsidRPr="00B70BDC" w:rsidRDefault="00192226" w:rsidP="00192226">
      <w:pPr>
        <w:pStyle w:val="ListParagraph"/>
        <w:numPr>
          <w:ilvl w:val="0"/>
          <w:numId w:val="17"/>
        </w:numPr>
        <w:rPr>
          <w:color w:val="1F3864" w:themeColor="accent5" w:themeShade="80"/>
        </w:rPr>
      </w:pPr>
      <w:r w:rsidRPr="00B70BDC">
        <w:rPr>
          <w:rFonts w:eastAsiaTheme="minorEastAsia"/>
          <w:color w:val="1F3864" w:themeColor="accent5" w:themeShade="80"/>
          <w:kern w:val="24"/>
        </w:rPr>
        <w:t>Understand the Scottish policy context for Dyslexia and inclusive practice and the wide range of professional learning resources available</w:t>
      </w:r>
    </w:p>
    <w:p w14:paraId="3C6F628E" w14:textId="6F62BD75" w:rsidR="00192226" w:rsidRPr="00B70BDC" w:rsidRDefault="00192226" w:rsidP="00192226">
      <w:pPr>
        <w:pStyle w:val="ListParagraph"/>
        <w:numPr>
          <w:ilvl w:val="0"/>
          <w:numId w:val="17"/>
        </w:numPr>
        <w:rPr>
          <w:color w:val="1F3864" w:themeColor="accent5" w:themeShade="80"/>
        </w:rPr>
      </w:pPr>
      <w:r w:rsidRPr="00B70BDC">
        <w:rPr>
          <w:rFonts w:eastAsiaTheme="minorEastAsia"/>
          <w:color w:val="1F3864" w:themeColor="accent5" w:themeShade="80"/>
          <w:kern w:val="24"/>
        </w:rPr>
        <w:t>Agree the outcomes for the programme with teach</w:t>
      </w:r>
      <w:r w:rsidR="007A78E1">
        <w:rPr>
          <w:rFonts w:eastAsiaTheme="minorEastAsia"/>
          <w:color w:val="1F3864" w:themeColor="accent5" w:themeShade="80"/>
          <w:kern w:val="24"/>
        </w:rPr>
        <w:t>ing staff</w:t>
      </w:r>
      <w:r w:rsidRPr="00B70BDC">
        <w:rPr>
          <w:rFonts w:eastAsiaTheme="minorEastAsia"/>
          <w:color w:val="1F3864" w:themeColor="accent5" w:themeShade="80"/>
          <w:kern w:val="24"/>
        </w:rPr>
        <w:t xml:space="preserve"> in your establishment or local authority</w:t>
      </w:r>
      <w:r w:rsidRPr="00B70BDC">
        <w:rPr>
          <w:rFonts w:asciiTheme="minorHAnsi" w:eastAsiaTheme="minorEastAsia" w:hAnsi="Calibri"/>
          <w:color w:val="1F3864" w:themeColor="accent5" w:themeShade="80"/>
          <w:kern w:val="24"/>
        </w:rPr>
        <w:t xml:space="preserve"> </w:t>
      </w:r>
      <w:r w:rsidRPr="00B70BDC">
        <w:rPr>
          <w:rFonts w:eastAsiaTheme="minorEastAsia"/>
          <w:color w:val="1F3864" w:themeColor="accent5" w:themeShade="80"/>
          <w:kern w:val="24"/>
        </w:rPr>
        <w:t>and complete an initial questionnaire for monitoring purposes.</w:t>
      </w:r>
    </w:p>
    <w:p w14:paraId="1824A8D8" w14:textId="77777777" w:rsidR="00192226" w:rsidRPr="00B70BDC" w:rsidRDefault="00192226" w:rsidP="00192226">
      <w:pPr>
        <w:spacing w:line="240" w:lineRule="auto"/>
        <w:rPr>
          <w:color w:val="1F3864" w:themeColor="accent5" w:themeShade="80"/>
          <w:szCs w:val="24"/>
        </w:rPr>
      </w:pPr>
    </w:p>
    <w:p w14:paraId="516E3657" w14:textId="2517AF55" w:rsidR="00192226" w:rsidRPr="00B70BDC" w:rsidRDefault="00192226" w:rsidP="00192226">
      <w:pPr>
        <w:pStyle w:val="Heading2"/>
        <w:rPr>
          <w:color w:val="1F3864" w:themeColor="accent5" w:themeShade="80"/>
        </w:rPr>
      </w:pPr>
      <w:r w:rsidRPr="00B70BDC">
        <w:rPr>
          <w:color w:val="1F3864" w:themeColor="accent5" w:themeShade="80"/>
        </w:rPr>
        <w:t xml:space="preserve">Preparation </w:t>
      </w:r>
    </w:p>
    <w:p w14:paraId="2BB8A592" w14:textId="77777777" w:rsidR="00192226" w:rsidRPr="00B70BDC" w:rsidRDefault="00192226" w:rsidP="00192226">
      <w:pPr>
        <w:pStyle w:val="ListParagraph"/>
        <w:numPr>
          <w:ilvl w:val="0"/>
          <w:numId w:val="10"/>
        </w:numPr>
        <w:rPr>
          <w:color w:val="1F3864" w:themeColor="accent5" w:themeShade="80"/>
        </w:rPr>
      </w:pPr>
      <w:r w:rsidRPr="00B70BDC">
        <w:rPr>
          <w:color w:val="1F3864" w:themeColor="accent5" w:themeShade="80"/>
        </w:rPr>
        <w:t xml:space="preserve">The professional learning guide, presentation and accompanying notes </w:t>
      </w:r>
    </w:p>
    <w:p w14:paraId="65B4A98E" w14:textId="79593259" w:rsidR="00192226" w:rsidRPr="00B70BDC" w:rsidRDefault="00192226" w:rsidP="00192226">
      <w:pPr>
        <w:pStyle w:val="ListParagraph"/>
        <w:numPr>
          <w:ilvl w:val="0"/>
          <w:numId w:val="10"/>
        </w:numPr>
        <w:rPr>
          <w:color w:val="1F3864" w:themeColor="accent5" w:themeShade="80"/>
        </w:rPr>
      </w:pPr>
      <w:r w:rsidRPr="00B70BDC">
        <w:rPr>
          <w:color w:val="1F3864" w:themeColor="accent5" w:themeShade="80"/>
        </w:rPr>
        <w:t xml:space="preserve">Wifi access for the </w:t>
      </w:r>
      <w:r w:rsidR="000640EB" w:rsidRPr="00B70BDC">
        <w:rPr>
          <w:color w:val="1F3864" w:themeColor="accent5" w:themeShade="80"/>
        </w:rPr>
        <w:t xml:space="preserve">films included within the presentation </w:t>
      </w:r>
    </w:p>
    <w:p w14:paraId="5ED98C6B" w14:textId="77777777" w:rsidR="00192226" w:rsidRPr="00B70BDC" w:rsidRDefault="00192226" w:rsidP="00192226">
      <w:pPr>
        <w:pStyle w:val="ListParagraph"/>
        <w:numPr>
          <w:ilvl w:val="0"/>
          <w:numId w:val="10"/>
        </w:numPr>
        <w:rPr>
          <w:color w:val="1F3864" w:themeColor="accent5" w:themeShade="80"/>
        </w:rPr>
      </w:pPr>
      <w:r w:rsidRPr="00B70BDC">
        <w:rPr>
          <w:color w:val="1F3864" w:themeColor="accent5" w:themeShade="80"/>
        </w:rPr>
        <w:t xml:space="preserve">Digital projector, screen, computer and speakers </w:t>
      </w:r>
    </w:p>
    <w:p w14:paraId="5AECCAEC" w14:textId="77777777" w:rsidR="00192226" w:rsidRPr="00B70BDC" w:rsidRDefault="00192226" w:rsidP="00192226">
      <w:pPr>
        <w:pStyle w:val="ListParagraph"/>
        <w:numPr>
          <w:ilvl w:val="0"/>
          <w:numId w:val="10"/>
        </w:numPr>
        <w:rPr>
          <w:b/>
          <w:color w:val="1F3864" w:themeColor="accent5" w:themeShade="80"/>
        </w:rPr>
      </w:pPr>
      <w:r w:rsidRPr="00B70BDC">
        <w:rPr>
          <w:color w:val="1F3864" w:themeColor="accent5" w:themeShade="80"/>
        </w:rPr>
        <w:t>Flipchart, flipchart paper, coloured pens and pencils</w:t>
      </w:r>
    </w:p>
    <w:p w14:paraId="112213F4" w14:textId="77777777" w:rsidR="00192226" w:rsidRPr="00B70BDC" w:rsidRDefault="00192226" w:rsidP="00192226">
      <w:pPr>
        <w:rPr>
          <w:b/>
          <w:color w:val="1F3864" w:themeColor="accent5" w:themeShade="80"/>
          <w:szCs w:val="24"/>
        </w:rPr>
      </w:pPr>
    </w:p>
    <w:p w14:paraId="5F38BF95" w14:textId="6902B2D0" w:rsidR="00192226" w:rsidRPr="00B70BDC" w:rsidRDefault="00192226" w:rsidP="00192226">
      <w:pPr>
        <w:pStyle w:val="Heading2"/>
        <w:rPr>
          <w:color w:val="1F3864" w:themeColor="accent5" w:themeShade="80"/>
        </w:rPr>
      </w:pPr>
      <w:r w:rsidRPr="00B70BDC">
        <w:rPr>
          <w:color w:val="1F3864" w:themeColor="accent5" w:themeShade="80"/>
        </w:rPr>
        <w:t xml:space="preserve">Format </w:t>
      </w:r>
    </w:p>
    <w:p w14:paraId="1F1AAB6C" w14:textId="6F227D85" w:rsidR="00192226" w:rsidRPr="00B70BDC" w:rsidRDefault="00192226" w:rsidP="00192226">
      <w:pPr>
        <w:rPr>
          <w:color w:val="1F3864" w:themeColor="accent5" w:themeShade="80"/>
        </w:rPr>
      </w:pPr>
      <w:r w:rsidRPr="00B70BDC">
        <w:rPr>
          <w:color w:val="1F3864" w:themeColor="accent5" w:themeShade="80"/>
        </w:rPr>
        <w:t>If the session is to be held with a staff group of around 12 or under</w:t>
      </w:r>
      <w:r w:rsidR="007A78E1">
        <w:rPr>
          <w:color w:val="1F3864" w:themeColor="accent5" w:themeShade="80"/>
        </w:rPr>
        <w:t>,</w:t>
      </w:r>
      <w:bookmarkStart w:id="0" w:name="_GoBack"/>
      <w:bookmarkEnd w:id="0"/>
      <w:r w:rsidRPr="00B70BDC">
        <w:rPr>
          <w:color w:val="1F3864" w:themeColor="accent5" w:themeShade="80"/>
        </w:rPr>
        <w:t xml:space="preserve"> the group tasks can be whole staff tasks. For larger groups it is useful to subdivide into smaller groups for the activities. </w:t>
      </w:r>
    </w:p>
    <w:p w14:paraId="07A4D389" w14:textId="5953EFCE" w:rsidR="00192226" w:rsidRDefault="00192226" w:rsidP="00192226"/>
    <w:tbl>
      <w:tblPr>
        <w:tblStyle w:val="TableGrid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97"/>
        <w:gridCol w:w="6842"/>
        <w:gridCol w:w="1689"/>
      </w:tblGrid>
      <w:tr w:rsidR="00192226" w14:paraId="0EA34E67" w14:textId="77777777" w:rsidTr="00DD5131">
        <w:tc>
          <w:tcPr>
            <w:tcW w:w="9747" w:type="dxa"/>
            <w:gridSpan w:val="3"/>
            <w:tcBorders>
              <w:bottom w:val="nil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14:paraId="75FD39E7" w14:textId="20F278BB" w:rsidR="00192226" w:rsidRPr="00143987" w:rsidRDefault="00192226" w:rsidP="00192226">
            <w:pPr>
              <w:pStyle w:val="Heading2"/>
              <w:outlineLvl w:val="1"/>
              <w:rPr>
                <w:color w:val="FFFFFF" w:themeColor="background1"/>
              </w:rPr>
            </w:pPr>
            <w:r w:rsidRPr="00192226">
              <w:rPr>
                <w:color w:val="FFFFFF" w:themeColor="background1"/>
              </w:rPr>
              <w:t xml:space="preserve">Suggested Timing of the Session (Total 55 minutes) </w:t>
            </w:r>
          </w:p>
        </w:tc>
      </w:tr>
      <w:tr w:rsidR="00192226" w14:paraId="2F75C1F5" w14:textId="77777777" w:rsidTr="00DD5131">
        <w:tc>
          <w:tcPr>
            <w:tcW w:w="110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14:paraId="7A06E96C" w14:textId="77777777" w:rsidR="00192226" w:rsidRPr="00192226" w:rsidRDefault="00192226" w:rsidP="00E81D43">
            <w:pPr>
              <w:rPr>
                <w:b/>
                <w:bCs/>
                <w:color w:val="FFFFFF" w:themeColor="background1"/>
              </w:rPr>
            </w:pPr>
            <w:r w:rsidRPr="00192226">
              <w:rPr>
                <w:b/>
                <w:bCs/>
                <w:color w:val="FFFFFF" w:themeColor="background1"/>
              </w:rPr>
              <w:t>Slides</w:t>
            </w:r>
          </w:p>
        </w:tc>
        <w:tc>
          <w:tcPr>
            <w:tcW w:w="69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14:paraId="7635C4A0" w14:textId="77777777" w:rsidR="00192226" w:rsidRPr="00192226" w:rsidRDefault="00192226" w:rsidP="00E81D43">
            <w:pPr>
              <w:rPr>
                <w:b/>
                <w:bCs/>
              </w:rPr>
            </w:pPr>
            <w:r w:rsidRPr="00192226">
              <w:rPr>
                <w:b/>
                <w:bCs/>
                <w:color w:val="FFFFFF" w:themeColor="background1"/>
              </w:rPr>
              <w:t xml:space="preserve">Focus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E74B5" w:themeFill="accent1" w:themeFillShade="BF"/>
          </w:tcPr>
          <w:p w14:paraId="07C519A7" w14:textId="77777777" w:rsidR="00192226" w:rsidRPr="00192226" w:rsidRDefault="00192226" w:rsidP="00E81D43">
            <w:pPr>
              <w:rPr>
                <w:b/>
                <w:bCs/>
                <w:color w:val="FFFFFF" w:themeColor="background1"/>
              </w:rPr>
            </w:pPr>
            <w:r w:rsidRPr="00192226">
              <w:rPr>
                <w:b/>
                <w:bCs/>
                <w:color w:val="FFFFFF" w:themeColor="background1"/>
              </w:rPr>
              <w:t xml:space="preserve">Minutes </w:t>
            </w:r>
          </w:p>
        </w:tc>
      </w:tr>
      <w:tr w:rsidR="00192226" w14:paraId="26663DF7" w14:textId="77777777" w:rsidTr="000640EB">
        <w:tc>
          <w:tcPr>
            <w:tcW w:w="1101" w:type="dxa"/>
          </w:tcPr>
          <w:p w14:paraId="539EA6E0" w14:textId="0C9FBF71" w:rsidR="00192226" w:rsidRPr="00B70BDC" w:rsidRDefault="00192226" w:rsidP="00E81D43">
            <w:pPr>
              <w:rPr>
                <w:color w:val="1F3864" w:themeColor="accent5" w:themeShade="80"/>
                <w:sz w:val="23"/>
                <w:szCs w:val="23"/>
                <w:lang w:eastAsia="en-GB"/>
              </w:rPr>
            </w:pPr>
            <w:r w:rsidRPr="00B70BDC">
              <w:rPr>
                <w:color w:val="1F3864" w:themeColor="accent5" w:themeShade="80"/>
                <w:sz w:val="23"/>
                <w:szCs w:val="23"/>
                <w:lang w:eastAsia="en-GB"/>
              </w:rPr>
              <w:t>1-6</w:t>
            </w:r>
          </w:p>
        </w:tc>
        <w:tc>
          <w:tcPr>
            <w:tcW w:w="6945" w:type="dxa"/>
          </w:tcPr>
          <w:p w14:paraId="0874B52C" w14:textId="3352D562" w:rsidR="00192226" w:rsidRPr="00B70BDC" w:rsidRDefault="00192226" w:rsidP="00E81D43">
            <w:pPr>
              <w:rPr>
                <w:color w:val="1F3864" w:themeColor="accent5" w:themeShade="80"/>
                <w:sz w:val="23"/>
                <w:szCs w:val="23"/>
                <w:lang w:eastAsia="en-GB"/>
              </w:rPr>
            </w:pPr>
            <w:r w:rsidRPr="00B70BDC">
              <w:rPr>
                <w:color w:val="1F3864" w:themeColor="accent5" w:themeShade="80"/>
                <w:sz w:val="23"/>
                <w:szCs w:val="23"/>
              </w:rPr>
              <w:t>Introduction, background and contents of Guide</w:t>
            </w:r>
          </w:p>
        </w:tc>
        <w:tc>
          <w:tcPr>
            <w:tcW w:w="1701" w:type="dxa"/>
          </w:tcPr>
          <w:p w14:paraId="00570BA4" w14:textId="0BD0DCE2" w:rsidR="00192226" w:rsidRPr="00B70BDC" w:rsidRDefault="00192226" w:rsidP="00E81D43">
            <w:pPr>
              <w:rPr>
                <w:color w:val="1F3864" w:themeColor="accent5" w:themeShade="80"/>
                <w:sz w:val="23"/>
                <w:szCs w:val="23"/>
                <w:lang w:eastAsia="en-GB"/>
              </w:rPr>
            </w:pPr>
            <w:r w:rsidRPr="00B70BDC">
              <w:rPr>
                <w:color w:val="1F3864" w:themeColor="accent5" w:themeShade="80"/>
                <w:sz w:val="23"/>
                <w:szCs w:val="23"/>
                <w:lang w:eastAsia="en-GB"/>
              </w:rPr>
              <w:t>5</w:t>
            </w:r>
          </w:p>
        </w:tc>
      </w:tr>
      <w:tr w:rsidR="00192226" w14:paraId="21B7B14A" w14:textId="77777777" w:rsidTr="000640EB">
        <w:tc>
          <w:tcPr>
            <w:tcW w:w="1101" w:type="dxa"/>
          </w:tcPr>
          <w:p w14:paraId="3B63E6BA" w14:textId="66798D68" w:rsidR="00192226" w:rsidRPr="00B70BDC" w:rsidRDefault="00192226" w:rsidP="00E81D43">
            <w:pPr>
              <w:rPr>
                <w:color w:val="1F3864" w:themeColor="accent5" w:themeShade="80"/>
                <w:sz w:val="23"/>
                <w:szCs w:val="23"/>
                <w:lang w:eastAsia="en-GB"/>
              </w:rPr>
            </w:pPr>
            <w:r w:rsidRPr="00B70BDC">
              <w:rPr>
                <w:color w:val="1F3864" w:themeColor="accent5" w:themeShade="80"/>
                <w:sz w:val="23"/>
                <w:szCs w:val="23"/>
                <w:lang w:eastAsia="en-GB"/>
              </w:rPr>
              <w:t>7-9</w:t>
            </w:r>
          </w:p>
        </w:tc>
        <w:tc>
          <w:tcPr>
            <w:tcW w:w="6945" w:type="dxa"/>
          </w:tcPr>
          <w:p w14:paraId="02974611" w14:textId="7A98631A" w:rsidR="00192226" w:rsidRPr="00B70BDC" w:rsidRDefault="00192226" w:rsidP="00E81D43">
            <w:pPr>
              <w:rPr>
                <w:color w:val="1F3864" w:themeColor="accent5" w:themeShade="80"/>
                <w:sz w:val="23"/>
                <w:szCs w:val="23"/>
                <w:lang w:eastAsia="en-GB"/>
              </w:rPr>
            </w:pPr>
            <w:r w:rsidRPr="00B70BDC">
              <w:rPr>
                <w:color w:val="1F3864" w:themeColor="accent5" w:themeShade="80"/>
                <w:sz w:val="23"/>
                <w:szCs w:val="23"/>
              </w:rPr>
              <w:t>Scottish policy context: Dyslexia and inclusive practice</w:t>
            </w:r>
          </w:p>
        </w:tc>
        <w:tc>
          <w:tcPr>
            <w:tcW w:w="1701" w:type="dxa"/>
          </w:tcPr>
          <w:p w14:paraId="00679B26" w14:textId="14C05350" w:rsidR="00192226" w:rsidRPr="00B70BDC" w:rsidRDefault="00192226" w:rsidP="00E81D43">
            <w:pPr>
              <w:rPr>
                <w:color w:val="1F3864" w:themeColor="accent5" w:themeShade="80"/>
                <w:sz w:val="23"/>
                <w:szCs w:val="23"/>
                <w:lang w:eastAsia="en-GB"/>
              </w:rPr>
            </w:pPr>
            <w:r w:rsidRPr="00B70BDC">
              <w:rPr>
                <w:color w:val="1F3864" w:themeColor="accent5" w:themeShade="80"/>
                <w:sz w:val="23"/>
                <w:szCs w:val="23"/>
                <w:lang w:eastAsia="en-GB"/>
              </w:rPr>
              <w:t>10</w:t>
            </w:r>
          </w:p>
        </w:tc>
      </w:tr>
      <w:tr w:rsidR="00192226" w14:paraId="62B672AC" w14:textId="77777777" w:rsidTr="000640EB">
        <w:tc>
          <w:tcPr>
            <w:tcW w:w="1101" w:type="dxa"/>
          </w:tcPr>
          <w:p w14:paraId="1F191C00" w14:textId="0FCF3FDC" w:rsidR="00192226" w:rsidRPr="00B70BDC" w:rsidRDefault="00192226" w:rsidP="00E81D43">
            <w:pPr>
              <w:rPr>
                <w:color w:val="1F3864" w:themeColor="accent5" w:themeShade="80"/>
                <w:sz w:val="23"/>
                <w:szCs w:val="23"/>
                <w:lang w:eastAsia="en-GB"/>
              </w:rPr>
            </w:pPr>
            <w:r w:rsidRPr="00B70BDC">
              <w:rPr>
                <w:color w:val="1F3864" w:themeColor="accent5" w:themeShade="80"/>
                <w:sz w:val="23"/>
                <w:szCs w:val="23"/>
                <w:lang w:eastAsia="en-GB"/>
              </w:rPr>
              <w:t>10-20</w:t>
            </w:r>
          </w:p>
        </w:tc>
        <w:tc>
          <w:tcPr>
            <w:tcW w:w="6945" w:type="dxa"/>
          </w:tcPr>
          <w:p w14:paraId="2153F774" w14:textId="6C281DCC" w:rsidR="00192226" w:rsidRPr="00B70BDC" w:rsidRDefault="00192226" w:rsidP="00E81D43">
            <w:pPr>
              <w:rPr>
                <w:color w:val="1F3864" w:themeColor="accent5" w:themeShade="80"/>
                <w:sz w:val="23"/>
                <w:szCs w:val="23"/>
                <w:lang w:eastAsia="en-GB"/>
              </w:rPr>
            </w:pPr>
            <w:r w:rsidRPr="00B70BDC">
              <w:rPr>
                <w:color w:val="1F3864" w:themeColor="accent5" w:themeShade="80"/>
                <w:sz w:val="23"/>
                <w:szCs w:val="23"/>
              </w:rPr>
              <w:t>Addressing Dyslexia Toolkit – overview of Toolkit’s sections and resources, including a short film which can be shown</w:t>
            </w:r>
          </w:p>
        </w:tc>
        <w:tc>
          <w:tcPr>
            <w:tcW w:w="1701" w:type="dxa"/>
          </w:tcPr>
          <w:p w14:paraId="2D48F39C" w14:textId="2DA4387D" w:rsidR="00192226" w:rsidRPr="00B70BDC" w:rsidRDefault="00192226" w:rsidP="00E81D43">
            <w:pPr>
              <w:rPr>
                <w:color w:val="1F3864" w:themeColor="accent5" w:themeShade="80"/>
                <w:sz w:val="23"/>
                <w:szCs w:val="23"/>
                <w:lang w:eastAsia="en-GB"/>
              </w:rPr>
            </w:pPr>
            <w:r w:rsidRPr="00B70BDC">
              <w:rPr>
                <w:color w:val="1F3864" w:themeColor="accent5" w:themeShade="80"/>
                <w:sz w:val="23"/>
                <w:szCs w:val="23"/>
                <w:lang w:eastAsia="en-GB"/>
              </w:rPr>
              <w:t>20</w:t>
            </w:r>
          </w:p>
        </w:tc>
      </w:tr>
      <w:tr w:rsidR="00192226" w14:paraId="3EE92CBC" w14:textId="77777777" w:rsidTr="000640EB">
        <w:tc>
          <w:tcPr>
            <w:tcW w:w="1101" w:type="dxa"/>
          </w:tcPr>
          <w:p w14:paraId="0C5A29DF" w14:textId="2FEC3C35" w:rsidR="00192226" w:rsidRPr="00B70BDC" w:rsidRDefault="00192226" w:rsidP="00E81D43">
            <w:pPr>
              <w:rPr>
                <w:color w:val="1F3864" w:themeColor="accent5" w:themeShade="80"/>
                <w:sz w:val="23"/>
                <w:szCs w:val="23"/>
                <w:lang w:eastAsia="en-GB"/>
              </w:rPr>
            </w:pPr>
            <w:r w:rsidRPr="00B70BDC">
              <w:rPr>
                <w:color w:val="1F3864" w:themeColor="accent5" w:themeShade="80"/>
                <w:sz w:val="23"/>
                <w:szCs w:val="23"/>
                <w:lang w:eastAsia="en-GB"/>
              </w:rPr>
              <w:t>20-26</w:t>
            </w:r>
          </w:p>
        </w:tc>
        <w:tc>
          <w:tcPr>
            <w:tcW w:w="6945" w:type="dxa"/>
          </w:tcPr>
          <w:p w14:paraId="7A050D60" w14:textId="136874BC" w:rsidR="00192226" w:rsidRPr="00B70BDC" w:rsidRDefault="00192226" w:rsidP="00E81D43">
            <w:pPr>
              <w:rPr>
                <w:color w:val="1F3864" w:themeColor="accent5" w:themeShade="80"/>
                <w:sz w:val="23"/>
                <w:szCs w:val="23"/>
                <w:lang w:eastAsia="en-GB"/>
              </w:rPr>
            </w:pPr>
            <w:r w:rsidRPr="00B70BDC">
              <w:rPr>
                <w:color w:val="1F3864" w:themeColor="accent5" w:themeShade="80"/>
                <w:sz w:val="23"/>
                <w:szCs w:val="23"/>
              </w:rPr>
              <w:t xml:space="preserve">Free or </w:t>
            </w:r>
            <w:r w:rsidR="00581A8E" w:rsidRPr="00B70BDC">
              <w:rPr>
                <w:color w:val="1F3864" w:themeColor="accent5" w:themeShade="80"/>
                <w:sz w:val="23"/>
                <w:szCs w:val="23"/>
              </w:rPr>
              <w:t>low-cost</w:t>
            </w:r>
            <w:r w:rsidRPr="00B70BDC">
              <w:rPr>
                <w:color w:val="1F3864" w:themeColor="accent5" w:themeShade="80"/>
                <w:sz w:val="23"/>
                <w:szCs w:val="23"/>
              </w:rPr>
              <w:t xml:space="preserve"> resources on Toolkit and Professional learning modules</w:t>
            </w:r>
          </w:p>
        </w:tc>
        <w:tc>
          <w:tcPr>
            <w:tcW w:w="1701" w:type="dxa"/>
          </w:tcPr>
          <w:p w14:paraId="2EDF1303" w14:textId="2A20A6E3" w:rsidR="00192226" w:rsidRPr="00B70BDC" w:rsidRDefault="00192226" w:rsidP="00E81D43">
            <w:pPr>
              <w:rPr>
                <w:color w:val="1F3864" w:themeColor="accent5" w:themeShade="80"/>
                <w:sz w:val="23"/>
                <w:szCs w:val="23"/>
                <w:lang w:eastAsia="en-GB"/>
              </w:rPr>
            </w:pPr>
            <w:r w:rsidRPr="00B70BDC">
              <w:rPr>
                <w:color w:val="1F3864" w:themeColor="accent5" w:themeShade="80"/>
                <w:sz w:val="23"/>
                <w:szCs w:val="23"/>
                <w:lang w:eastAsia="en-GB"/>
              </w:rPr>
              <w:t>10</w:t>
            </w:r>
          </w:p>
        </w:tc>
      </w:tr>
      <w:tr w:rsidR="00192226" w14:paraId="190BB295" w14:textId="77777777" w:rsidTr="000640EB">
        <w:tc>
          <w:tcPr>
            <w:tcW w:w="1101" w:type="dxa"/>
          </w:tcPr>
          <w:p w14:paraId="12660F8D" w14:textId="23CB1F34" w:rsidR="00192226" w:rsidRPr="00B70BDC" w:rsidRDefault="00192226" w:rsidP="00E81D43">
            <w:pPr>
              <w:rPr>
                <w:color w:val="1F3864" w:themeColor="accent5" w:themeShade="80"/>
                <w:sz w:val="23"/>
                <w:szCs w:val="23"/>
                <w:lang w:eastAsia="en-GB"/>
              </w:rPr>
            </w:pPr>
            <w:r w:rsidRPr="00B70BDC">
              <w:rPr>
                <w:color w:val="1F3864" w:themeColor="accent5" w:themeShade="80"/>
                <w:sz w:val="23"/>
                <w:szCs w:val="23"/>
                <w:lang w:eastAsia="en-GB"/>
              </w:rPr>
              <w:t>27</w:t>
            </w:r>
          </w:p>
        </w:tc>
        <w:tc>
          <w:tcPr>
            <w:tcW w:w="6945" w:type="dxa"/>
          </w:tcPr>
          <w:p w14:paraId="706F533C" w14:textId="5D3FADC8" w:rsidR="00192226" w:rsidRPr="00B70BDC" w:rsidRDefault="00192226" w:rsidP="00E81D43">
            <w:pPr>
              <w:rPr>
                <w:color w:val="1F3864" w:themeColor="accent5" w:themeShade="80"/>
                <w:sz w:val="23"/>
                <w:szCs w:val="23"/>
                <w:lang w:eastAsia="en-GB"/>
              </w:rPr>
            </w:pPr>
            <w:r w:rsidRPr="00B70BDC">
              <w:rPr>
                <w:color w:val="1F3864" w:themeColor="accent5" w:themeShade="80"/>
                <w:sz w:val="23"/>
                <w:szCs w:val="23"/>
              </w:rPr>
              <w:t>Time for questions, agreement of intended outcomes in your school or local authority and completion of questionnaire</w:t>
            </w:r>
          </w:p>
        </w:tc>
        <w:tc>
          <w:tcPr>
            <w:tcW w:w="1701" w:type="dxa"/>
          </w:tcPr>
          <w:p w14:paraId="79D91BC8" w14:textId="31C0D53B" w:rsidR="00192226" w:rsidRPr="00B70BDC" w:rsidRDefault="00192226" w:rsidP="00E81D43">
            <w:pPr>
              <w:rPr>
                <w:color w:val="1F3864" w:themeColor="accent5" w:themeShade="80"/>
                <w:sz w:val="23"/>
                <w:szCs w:val="23"/>
                <w:lang w:eastAsia="en-GB"/>
              </w:rPr>
            </w:pPr>
            <w:r w:rsidRPr="00B70BDC">
              <w:rPr>
                <w:color w:val="1F3864" w:themeColor="accent5" w:themeShade="80"/>
                <w:sz w:val="23"/>
                <w:szCs w:val="23"/>
                <w:lang w:eastAsia="en-GB"/>
              </w:rPr>
              <w:t>10</w:t>
            </w:r>
          </w:p>
        </w:tc>
      </w:tr>
      <w:tr w:rsidR="00192226" w14:paraId="3BBEEB9E" w14:textId="77777777" w:rsidTr="000640EB">
        <w:tc>
          <w:tcPr>
            <w:tcW w:w="8046" w:type="dxa"/>
            <w:gridSpan w:val="2"/>
          </w:tcPr>
          <w:p w14:paraId="6305E729" w14:textId="77777777" w:rsidR="00192226" w:rsidRPr="00B70BDC" w:rsidRDefault="00192226" w:rsidP="00E81D43">
            <w:pPr>
              <w:rPr>
                <w:b/>
                <w:bCs/>
                <w:color w:val="1F3864" w:themeColor="accent5" w:themeShade="80"/>
                <w:sz w:val="23"/>
                <w:szCs w:val="23"/>
              </w:rPr>
            </w:pPr>
            <w:r w:rsidRPr="00B70BDC">
              <w:rPr>
                <w:b/>
                <w:bCs/>
                <w:color w:val="1F3864" w:themeColor="accent5" w:themeShade="80"/>
                <w:sz w:val="23"/>
                <w:szCs w:val="23"/>
              </w:rPr>
              <w:t xml:space="preserve">Total </w:t>
            </w:r>
          </w:p>
        </w:tc>
        <w:tc>
          <w:tcPr>
            <w:tcW w:w="1701" w:type="dxa"/>
          </w:tcPr>
          <w:p w14:paraId="748209CD" w14:textId="6DED71EC" w:rsidR="00192226" w:rsidRPr="00B70BDC" w:rsidRDefault="00192226" w:rsidP="00E81D43">
            <w:pPr>
              <w:rPr>
                <w:b/>
                <w:color w:val="1F3864" w:themeColor="accent5" w:themeShade="80"/>
                <w:sz w:val="23"/>
                <w:szCs w:val="23"/>
                <w:lang w:eastAsia="en-GB"/>
              </w:rPr>
            </w:pPr>
            <w:r w:rsidRPr="00B70BDC">
              <w:rPr>
                <w:b/>
                <w:color w:val="1F3864" w:themeColor="accent5" w:themeShade="80"/>
                <w:sz w:val="23"/>
                <w:szCs w:val="23"/>
                <w:lang w:eastAsia="en-GB"/>
              </w:rPr>
              <w:t>55 min</w:t>
            </w:r>
            <w:r w:rsidR="000640EB" w:rsidRPr="00B70BDC">
              <w:rPr>
                <w:b/>
                <w:color w:val="1F3864" w:themeColor="accent5" w:themeShade="80"/>
                <w:sz w:val="23"/>
                <w:szCs w:val="23"/>
                <w:lang w:eastAsia="en-GB"/>
              </w:rPr>
              <w:t>utes</w:t>
            </w:r>
          </w:p>
        </w:tc>
      </w:tr>
    </w:tbl>
    <w:p w14:paraId="18863FE8" w14:textId="110E5708" w:rsidR="0033011C" w:rsidRPr="00A00333" w:rsidRDefault="0033011C" w:rsidP="00192226">
      <w:pPr>
        <w:pStyle w:val="Heading1"/>
        <w:spacing w:before="0"/>
        <w:rPr>
          <w:rFonts w:ascii="Calibri" w:hAnsi="Calibri"/>
          <w:b w:val="0"/>
          <w:color w:val="2F5496" w:themeColor="accent5" w:themeShade="BF"/>
          <w:szCs w:val="22"/>
          <w:lang w:eastAsia="en-GB"/>
        </w:rPr>
      </w:pPr>
    </w:p>
    <w:sectPr w:rsidR="0033011C" w:rsidRPr="00A00333" w:rsidSect="0073481C">
      <w:footerReference w:type="default" r:id="rId8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A789A" w14:textId="77777777" w:rsidR="00A953C1" w:rsidRDefault="00A953C1" w:rsidP="008B3745">
      <w:pPr>
        <w:spacing w:line="240" w:lineRule="auto"/>
      </w:pPr>
      <w:r>
        <w:separator/>
      </w:r>
    </w:p>
  </w:endnote>
  <w:endnote w:type="continuationSeparator" w:id="0">
    <w:p w14:paraId="1590C86B" w14:textId="77777777" w:rsidR="00A953C1" w:rsidRDefault="00A953C1" w:rsidP="008B3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930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63FF3" w14:textId="3A02040B" w:rsidR="008B3745" w:rsidRDefault="008B37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D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863FF4" w14:textId="77777777" w:rsidR="008B3745" w:rsidRDefault="008B3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7F725" w14:textId="77777777" w:rsidR="00A953C1" w:rsidRDefault="00A953C1" w:rsidP="008B3745">
      <w:pPr>
        <w:spacing w:line="240" w:lineRule="auto"/>
      </w:pPr>
      <w:r>
        <w:separator/>
      </w:r>
    </w:p>
  </w:footnote>
  <w:footnote w:type="continuationSeparator" w:id="0">
    <w:p w14:paraId="234A4006" w14:textId="77777777" w:rsidR="00A953C1" w:rsidRDefault="00A953C1" w:rsidP="008B37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6CC6"/>
    <w:multiLevelType w:val="hybridMultilevel"/>
    <w:tmpl w:val="845C39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1BEF"/>
    <w:multiLevelType w:val="hybridMultilevel"/>
    <w:tmpl w:val="37D8C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12B0"/>
    <w:multiLevelType w:val="hybridMultilevel"/>
    <w:tmpl w:val="5E705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2CA"/>
    <w:multiLevelType w:val="hybridMultilevel"/>
    <w:tmpl w:val="2B18B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92069"/>
    <w:multiLevelType w:val="hybridMultilevel"/>
    <w:tmpl w:val="37DC4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A5815"/>
    <w:multiLevelType w:val="hybridMultilevel"/>
    <w:tmpl w:val="DDAA6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56FBE"/>
    <w:multiLevelType w:val="hybridMultilevel"/>
    <w:tmpl w:val="33D85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D3E2D"/>
    <w:multiLevelType w:val="hybridMultilevel"/>
    <w:tmpl w:val="05F87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37F13"/>
    <w:multiLevelType w:val="hybridMultilevel"/>
    <w:tmpl w:val="879E2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02F4A"/>
    <w:multiLevelType w:val="hybridMultilevel"/>
    <w:tmpl w:val="BDF275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C3284"/>
    <w:multiLevelType w:val="hybridMultilevel"/>
    <w:tmpl w:val="56EADD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236AA"/>
    <w:multiLevelType w:val="hybridMultilevel"/>
    <w:tmpl w:val="99E45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B6ED3"/>
    <w:multiLevelType w:val="hybridMultilevel"/>
    <w:tmpl w:val="DFAC7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66941"/>
    <w:multiLevelType w:val="hybridMultilevel"/>
    <w:tmpl w:val="3DBA8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56764"/>
    <w:multiLevelType w:val="hybridMultilevel"/>
    <w:tmpl w:val="CC58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31680"/>
    <w:multiLevelType w:val="hybridMultilevel"/>
    <w:tmpl w:val="AACCC5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3678E"/>
    <w:multiLevelType w:val="hybridMultilevel"/>
    <w:tmpl w:val="F3709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74E50"/>
    <w:multiLevelType w:val="hybridMultilevel"/>
    <w:tmpl w:val="47DC2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13"/>
  </w:num>
  <w:num w:numId="9">
    <w:abstractNumId w:val="12"/>
  </w:num>
  <w:num w:numId="10">
    <w:abstractNumId w:val="17"/>
  </w:num>
  <w:num w:numId="11">
    <w:abstractNumId w:val="14"/>
  </w:num>
  <w:num w:numId="12">
    <w:abstractNumId w:val="9"/>
  </w:num>
  <w:num w:numId="13">
    <w:abstractNumId w:val="2"/>
  </w:num>
  <w:num w:numId="14">
    <w:abstractNumId w:val="16"/>
  </w:num>
  <w:num w:numId="15">
    <w:abstractNumId w:val="4"/>
  </w:num>
  <w:num w:numId="16">
    <w:abstractNumId w:val="0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45"/>
    <w:rsid w:val="00005F02"/>
    <w:rsid w:val="00021727"/>
    <w:rsid w:val="00025ADA"/>
    <w:rsid w:val="000264E9"/>
    <w:rsid w:val="000373EF"/>
    <w:rsid w:val="000467A8"/>
    <w:rsid w:val="000640EB"/>
    <w:rsid w:val="00075A48"/>
    <w:rsid w:val="00081544"/>
    <w:rsid w:val="000A5BF7"/>
    <w:rsid w:val="000C63C6"/>
    <w:rsid w:val="00103329"/>
    <w:rsid w:val="001118CF"/>
    <w:rsid w:val="00143987"/>
    <w:rsid w:val="00157E29"/>
    <w:rsid w:val="00192226"/>
    <w:rsid w:val="001A3350"/>
    <w:rsid w:val="001D7100"/>
    <w:rsid w:val="0022090C"/>
    <w:rsid w:val="00277DC3"/>
    <w:rsid w:val="002B1E05"/>
    <w:rsid w:val="002D4674"/>
    <w:rsid w:val="002F28C4"/>
    <w:rsid w:val="003125CD"/>
    <w:rsid w:val="003169ED"/>
    <w:rsid w:val="00317866"/>
    <w:rsid w:val="0033011C"/>
    <w:rsid w:val="0037486F"/>
    <w:rsid w:val="003970CF"/>
    <w:rsid w:val="003D36F1"/>
    <w:rsid w:val="00407ABA"/>
    <w:rsid w:val="00431C2C"/>
    <w:rsid w:val="00435952"/>
    <w:rsid w:val="00472B4F"/>
    <w:rsid w:val="004E68D4"/>
    <w:rsid w:val="00581A8E"/>
    <w:rsid w:val="00604017"/>
    <w:rsid w:val="00621EEF"/>
    <w:rsid w:val="00641C41"/>
    <w:rsid w:val="00666B8F"/>
    <w:rsid w:val="00674CBE"/>
    <w:rsid w:val="006C037C"/>
    <w:rsid w:val="006E1DD2"/>
    <w:rsid w:val="00705D14"/>
    <w:rsid w:val="007072A0"/>
    <w:rsid w:val="0071447D"/>
    <w:rsid w:val="0073481C"/>
    <w:rsid w:val="00754DCB"/>
    <w:rsid w:val="0076210B"/>
    <w:rsid w:val="007818EE"/>
    <w:rsid w:val="007A3DE0"/>
    <w:rsid w:val="007A78E1"/>
    <w:rsid w:val="007A7AA8"/>
    <w:rsid w:val="007C511C"/>
    <w:rsid w:val="007E1F45"/>
    <w:rsid w:val="007E745C"/>
    <w:rsid w:val="008010FE"/>
    <w:rsid w:val="008052CC"/>
    <w:rsid w:val="00805F98"/>
    <w:rsid w:val="008168BF"/>
    <w:rsid w:val="0082117B"/>
    <w:rsid w:val="00832A55"/>
    <w:rsid w:val="008739A7"/>
    <w:rsid w:val="008B3745"/>
    <w:rsid w:val="0090076C"/>
    <w:rsid w:val="00957846"/>
    <w:rsid w:val="0099371B"/>
    <w:rsid w:val="009A02DC"/>
    <w:rsid w:val="009A70FB"/>
    <w:rsid w:val="009A759A"/>
    <w:rsid w:val="009B2342"/>
    <w:rsid w:val="009C6CAE"/>
    <w:rsid w:val="009D7B8E"/>
    <w:rsid w:val="00A00333"/>
    <w:rsid w:val="00A3624B"/>
    <w:rsid w:val="00A630A0"/>
    <w:rsid w:val="00A953C1"/>
    <w:rsid w:val="00A97000"/>
    <w:rsid w:val="00AB7901"/>
    <w:rsid w:val="00B542AF"/>
    <w:rsid w:val="00B70BDC"/>
    <w:rsid w:val="00BC40F6"/>
    <w:rsid w:val="00BE3659"/>
    <w:rsid w:val="00BE63F9"/>
    <w:rsid w:val="00BF14E6"/>
    <w:rsid w:val="00BF4FBF"/>
    <w:rsid w:val="00BF7BB0"/>
    <w:rsid w:val="00C01FA5"/>
    <w:rsid w:val="00C11E2F"/>
    <w:rsid w:val="00C26A24"/>
    <w:rsid w:val="00CA3E36"/>
    <w:rsid w:val="00CB28EB"/>
    <w:rsid w:val="00CC37C9"/>
    <w:rsid w:val="00D16D49"/>
    <w:rsid w:val="00D174F6"/>
    <w:rsid w:val="00D2360E"/>
    <w:rsid w:val="00D2556F"/>
    <w:rsid w:val="00D27636"/>
    <w:rsid w:val="00D426D5"/>
    <w:rsid w:val="00D8296F"/>
    <w:rsid w:val="00DA75FE"/>
    <w:rsid w:val="00DD3709"/>
    <w:rsid w:val="00DD5131"/>
    <w:rsid w:val="00DE6853"/>
    <w:rsid w:val="00DF1D48"/>
    <w:rsid w:val="00E065AE"/>
    <w:rsid w:val="00E51220"/>
    <w:rsid w:val="00E72FD5"/>
    <w:rsid w:val="00EC0D16"/>
    <w:rsid w:val="00EF2087"/>
    <w:rsid w:val="00F10AF0"/>
    <w:rsid w:val="00F32F08"/>
    <w:rsid w:val="00F52158"/>
    <w:rsid w:val="00F61EE8"/>
    <w:rsid w:val="00F94A8F"/>
    <w:rsid w:val="00FB4CD0"/>
    <w:rsid w:val="00FC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63F80"/>
  <w15:docId w15:val="{40EB30CC-291B-48B1-B4E4-AC5226C0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100"/>
    <w:pPr>
      <w:spacing w:after="0"/>
    </w:pPr>
    <w:rPr>
      <w:rFonts w:ascii="Century Gothic" w:hAnsi="Century Gothic"/>
      <w:color w:val="2F5496" w:themeColor="accent5" w:themeShade="BF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2A0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2DC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7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745"/>
  </w:style>
  <w:style w:type="paragraph" w:styleId="Footer">
    <w:name w:val="footer"/>
    <w:basedOn w:val="Normal"/>
    <w:link w:val="FooterChar"/>
    <w:uiPriority w:val="99"/>
    <w:unhideWhenUsed/>
    <w:rsid w:val="008B37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745"/>
  </w:style>
  <w:style w:type="paragraph" w:styleId="ListParagraph">
    <w:name w:val="List Paragraph"/>
    <w:basedOn w:val="Normal"/>
    <w:uiPriority w:val="34"/>
    <w:qFormat/>
    <w:rsid w:val="00F61EE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234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1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E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E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E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E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EE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21EE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97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72A0"/>
    <w:rPr>
      <w:rFonts w:ascii="Century Gothic" w:eastAsiaTheme="majorEastAsia" w:hAnsi="Century Gothic" w:cstheme="majorBidi"/>
      <w:b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02DC"/>
    <w:rPr>
      <w:rFonts w:ascii="Century Gothic" w:eastAsiaTheme="majorEastAsia" w:hAnsi="Century Gothic" w:cstheme="majorBidi"/>
      <w:b/>
      <w:color w:val="2E74B5" w:themeColor="accent1" w:themeShade="BF"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19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2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Magee</dc:creator>
  <cp:lastModifiedBy>Cathy Magee</cp:lastModifiedBy>
  <cp:revision>2</cp:revision>
  <dcterms:created xsi:type="dcterms:W3CDTF">2020-07-21T15:06:00Z</dcterms:created>
  <dcterms:modified xsi:type="dcterms:W3CDTF">2020-07-21T15:06:00Z</dcterms:modified>
</cp:coreProperties>
</file>