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63F80" w14:textId="66943309" w:rsidR="002B1E05" w:rsidRDefault="00A97000" w:rsidP="00BE63F9">
      <w:pPr>
        <w:rPr>
          <w:b/>
          <w:color w:val="0070C0"/>
          <w:szCs w:val="24"/>
        </w:rPr>
      </w:pPr>
      <w:r>
        <w:rPr>
          <w:b/>
          <w:noProof/>
          <w:color w:val="0070C0"/>
          <w:szCs w:val="24"/>
          <w:lang w:eastAsia="en-GB"/>
        </w:rPr>
        <w:drawing>
          <wp:anchor distT="0" distB="0" distL="114300" distR="114300" simplePos="0" relativeHeight="251652096" behindDoc="0" locked="0" layoutInCell="1" allowOverlap="1" wp14:anchorId="18863FE9" wp14:editId="0DFC3CC2">
            <wp:simplePos x="0" y="0"/>
            <wp:positionH relativeFrom="margin">
              <wp:posOffset>798830</wp:posOffset>
            </wp:positionH>
            <wp:positionV relativeFrom="margin">
              <wp:posOffset>-333375</wp:posOffset>
            </wp:positionV>
            <wp:extent cx="4260215" cy="981075"/>
            <wp:effectExtent l="0" t="0" r="698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superher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0215" cy="981075"/>
                    </a:xfrm>
                    <a:prstGeom prst="rect">
                      <a:avLst/>
                    </a:prstGeom>
                  </pic:spPr>
                </pic:pic>
              </a:graphicData>
            </a:graphic>
            <wp14:sizeRelH relativeFrom="margin">
              <wp14:pctWidth>0</wp14:pctWidth>
            </wp14:sizeRelH>
            <wp14:sizeRelV relativeFrom="margin">
              <wp14:pctHeight>0</wp14:pctHeight>
            </wp14:sizeRelV>
          </wp:anchor>
        </w:drawing>
      </w:r>
    </w:p>
    <w:p w14:paraId="18863F81" w14:textId="22E792F2" w:rsidR="002B1E05" w:rsidRDefault="002B1E05" w:rsidP="00BE63F9">
      <w:pPr>
        <w:rPr>
          <w:b/>
          <w:color w:val="0070C0"/>
          <w:szCs w:val="24"/>
        </w:rPr>
      </w:pPr>
    </w:p>
    <w:p w14:paraId="45BEA024" w14:textId="3A59734A" w:rsidR="000A5BF7" w:rsidRDefault="000A5BF7" w:rsidP="00BE63F9">
      <w:pPr>
        <w:rPr>
          <w:b/>
          <w:color w:val="0070C0"/>
          <w:szCs w:val="24"/>
        </w:rPr>
      </w:pPr>
    </w:p>
    <w:p w14:paraId="722852A4" w14:textId="77777777" w:rsidR="00A00333" w:rsidRDefault="00A00333" w:rsidP="001D7100">
      <w:pPr>
        <w:pStyle w:val="Heading1"/>
        <w:spacing w:before="0"/>
      </w:pPr>
    </w:p>
    <w:p w14:paraId="52288BA8" w14:textId="4ECA56D7" w:rsidR="007072A0" w:rsidRDefault="000A5BF7" w:rsidP="001D7100">
      <w:pPr>
        <w:pStyle w:val="Heading1"/>
        <w:spacing w:before="0" w:line="240" w:lineRule="auto"/>
      </w:pPr>
      <w:r w:rsidRPr="009A02DC">
        <w:t>Session plan</w:t>
      </w:r>
      <w:r w:rsidR="009A02DC">
        <w:t>:</w:t>
      </w:r>
      <w:r w:rsidRPr="009A02DC">
        <w:t xml:space="preserve"> Workshop Three: ‘Mission Superheroes’ </w:t>
      </w:r>
    </w:p>
    <w:p w14:paraId="2A7ABE20" w14:textId="087A2D4D" w:rsidR="000A5BF7" w:rsidRPr="009A02DC" w:rsidRDefault="000A5BF7" w:rsidP="001D7100">
      <w:pPr>
        <w:pStyle w:val="Heading1"/>
        <w:spacing w:before="0" w:line="240" w:lineRule="auto"/>
      </w:pPr>
      <w:r w:rsidRPr="009A02DC">
        <w:t>(for P4-7 Pupils)</w:t>
      </w:r>
    </w:p>
    <w:p w14:paraId="0368DF36" w14:textId="02896148" w:rsidR="000A5BF7" w:rsidRDefault="000A5BF7" w:rsidP="00BE63F9">
      <w:pPr>
        <w:rPr>
          <w:b/>
          <w:color w:val="0070C0"/>
          <w:szCs w:val="24"/>
        </w:rPr>
      </w:pPr>
    </w:p>
    <w:p w14:paraId="4F268025" w14:textId="45C25FE3" w:rsidR="000A5BF7" w:rsidRPr="00B13A9F" w:rsidRDefault="000A5BF7" w:rsidP="00431C2C">
      <w:pPr>
        <w:spacing w:line="276" w:lineRule="auto"/>
        <w:rPr>
          <w:b/>
          <w:bCs/>
          <w:color w:val="1F3864" w:themeColor="accent5" w:themeShade="80"/>
        </w:rPr>
      </w:pPr>
      <w:r w:rsidRPr="00B13A9F">
        <w:rPr>
          <w:b/>
          <w:bCs/>
          <w:color w:val="1F3864" w:themeColor="accent5" w:themeShade="80"/>
        </w:rPr>
        <w:t xml:space="preserve">This </w:t>
      </w:r>
      <w:r w:rsidR="002D4674" w:rsidRPr="00B13A9F">
        <w:rPr>
          <w:b/>
          <w:bCs/>
          <w:color w:val="1F3864" w:themeColor="accent5" w:themeShade="80"/>
        </w:rPr>
        <w:t xml:space="preserve">is a flexible </w:t>
      </w:r>
      <w:r w:rsidRPr="00B13A9F">
        <w:rPr>
          <w:b/>
          <w:bCs/>
          <w:color w:val="1F3864" w:themeColor="accent5" w:themeShade="80"/>
        </w:rPr>
        <w:t>resource</w:t>
      </w:r>
      <w:r w:rsidR="002D4674" w:rsidRPr="00B13A9F">
        <w:rPr>
          <w:b/>
          <w:bCs/>
          <w:color w:val="1F3864" w:themeColor="accent5" w:themeShade="80"/>
        </w:rPr>
        <w:t xml:space="preserve">. </w:t>
      </w:r>
      <w:r w:rsidRPr="00B13A9F">
        <w:rPr>
          <w:b/>
          <w:bCs/>
          <w:color w:val="1F3864" w:themeColor="accent5" w:themeShade="80"/>
        </w:rPr>
        <w:t xml:space="preserve">Some suggestions for a one-hour pupil session are detailed </w:t>
      </w:r>
      <w:r w:rsidR="000467A8" w:rsidRPr="00B13A9F">
        <w:rPr>
          <w:b/>
          <w:bCs/>
          <w:color w:val="1F3864" w:themeColor="accent5" w:themeShade="80"/>
        </w:rPr>
        <w:t xml:space="preserve">in this plan. </w:t>
      </w:r>
    </w:p>
    <w:p w14:paraId="407E4A4C" w14:textId="65B66AB4" w:rsidR="000A5BF7" w:rsidRPr="00B13A9F" w:rsidRDefault="00B13A9F" w:rsidP="00431C2C">
      <w:pPr>
        <w:spacing w:line="276" w:lineRule="auto"/>
        <w:rPr>
          <w:color w:val="1F3864" w:themeColor="accent5" w:themeShade="80"/>
        </w:rPr>
      </w:pPr>
      <w:r>
        <w:rPr>
          <w:color w:val="1F3864" w:themeColor="accent5" w:themeShade="80"/>
        </w:rPr>
        <w:t>The</w:t>
      </w:r>
      <w:r w:rsidR="000A5BF7" w:rsidRPr="00B13A9F">
        <w:rPr>
          <w:color w:val="1F3864" w:themeColor="accent5" w:themeShade="80"/>
        </w:rPr>
        <w:t xml:space="preserve"> notes </w:t>
      </w:r>
      <w:r>
        <w:rPr>
          <w:color w:val="1F3864" w:themeColor="accent5" w:themeShade="80"/>
        </w:rPr>
        <w:t xml:space="preserve">in this session plan </w:t>
      </w:r>
      <w:r w:rsidR="000A5BF7" w:rsidRPr="00B13A9F">
        <w:rPr>
          <w:color w:val="1F3864" w:themeColor="accent5" w:themeShade="80"/>
        </w:rPr>
        <w:t xml:space="preserve">are designed to accompany the </w:t>
      </w:r>
      <w:r>
        <w:rPr>
          <w:color w:val="1F3864" w:themeColor="accent5" w:themeShade="80"/>
        </w:rPr>
        <w:t>p</w:t>
      </w:r>
      <w:r w:rsidR="00BF4FBF" w:rsidRPr="00B13A9F">
        <w:rPr>
          <w:color w:val="1F3864" w:themeColor="accent5" w:themeShade="80"/>
        </w:rPr>
        <w:t xml:space="preserve">upil workshop </w:t>
      </w:r>
      <w:r>
        <w:rPr>
          <w:color w:val="1F3864" w:themeColor="accent5" w:themeShade="80"/>
        </w:rPr>
        <w:t>p</w:t>
      </w:r>
      <w:r w:rsidR="000A5BF7" w:rsidRPr="00B13A9F">
        <w:rPr>
          <w:color w:val="1F3864" w:themeColor="accent5" w:themeShade="80"/>
        </w:rPr>
        <w:t>resentation</w:t>
      </w:r>
      <w:r w:rsidR="00CB0EAC" w:rsidRPr="00B13A9F">
        <w:rPr>
          <w:color w:val="1F3864" w:themeColor="accent5" w:themeShade="80"/>
        </w:rPr>
        <w:t xml:space="preserve"> </w:t>
      </w:r>
      <w:r w:rsidR="00203703" w:rsidRPr="00B13A9F">
        <w:rPr>
          <w:color w:val="1F3864" w:themeColor="accent5" w:themeShade="80"/>
        </w:rPr>
        <w:t>and</w:t>
      </w:r>
      <w:r w:rsidR="0076210B" w:rsidRPr="00B13A9F">
        <w:rPr>
          <w:color w:val="1F3864" w:themeColor="accent5" w:themeShade="80"/>
        </w:rPr>
        <w:t xml:space="preserve"> the </w:t>
      </w:r>
      <w:r w:rsidR="000A5BF7" w:rsidRPr="00B13A9F">
        <w:rPr>
          <w:color w:val="1F3864" w:themeColor="accent5" w:themeShade="80"/>
        </w:rPr>
        <w:t>v</w:t>
      </w:r>
      <w:r>
        <w:rPr>
          <w:color w:val="1F3864" w:themeColor="accent5" w:themeShade="80"/>
        </w:rPr>
        <w:t>ideo for Workshop One (T</w:t>
      </w:r>
      <w:r w:rsidR="00CB0EAC" w:rsidRPr="00B13A9F">
        <w:rPr>
          <w:color w:val="1F3864" w:themeColor="accent5" w:themeShade="80"/>
        </w:rPr>
        <w:t>he P</w:t>
      </w:r>
      <w:r w:rsidR="000A5BF7" w:rsidRPr="00B13A9F">
        <w:rPr>
          <w:color w:val="1F3864" w:themeColor="accent5" w:themeShade="80"/>
        </w:rPr>
        <w:t>upils’ workshop)</w:t>
      </w:r>
      <w:r w:rsidR="00A630A0" w:rsidRPr="00B13A9F">
        <w:rPr>
          <w:color w:val="1F3864" w:themeColor="accent5" w:themeShade="80"/>
        </w:rPr>
        <w:t xml:space="preserve">. </w:t>
      </w:r>
    </w:p>
    <w:p w14:paraId="051E84D9" w14:textId="2F392CAE" w:rsidR="000A5BF7" w:rsidRPr="00B13A9F" w:rsidRDefault="000A5BF7" w:rsidP="00431C2C">
      <w:pPr>
        <w:spacing w:line="276" w:lineRule="auto"/>
        <w:rPr>
          <w:b/>
          <w:color w:val="1F3864" w:themeColor="accent5" w:themeShade="80"/>
          <w:szCs w:val="24"/>
        </w:rPr>
      </w:pPr>
    </w:p>
    <w:p w14:paraId="39DDBD42" w14:textId="42A5E4AF" w:rsidR="000A5BF7" w:rsidRPr="00B13A9F" w:rsidRDefault="009A02DC" w:rsidP="009A02DC">
      <w:pPr>
        <w:pStyle w:val="Heading2"/>
        <w:rPr>
          <w:bCs/>
          <w:color w:val="1F3864" w:themeColor="accent5" w:themeShade="80"/>
        </w:rPr>
      </w:pPr>
      <w:r w:rsidRPr="00B13A9F">
        <w:rPr>
          <w:bCs/>
          <w:color w:val="1F3864" w:themeColor="accent5" w:themeShade="80"/>
        </w:rPr>
        <w:t>Overview</w:t>
      </w:r>
    </w:p>
    <w:p w14:paraId="5EE960F3" w14:textId="6EF0BF98" w:rsidR="009A02DC" w:rsidRPr="00B13A9F" w:rsidRDefault="009A02DC" w:rsidP="00431C2C">
      <w:pPr>
        <w:spacing w:line="276" w:lineRule="auto"/>
        <w:rPr>
          <w:color w:val="1F3864" w:themeColor="accent5" w:themeShade="80"/>
          <w:lang w:eastAsia="en-GB"/>
        </w:rPr>
      </w:pPr>
      <w:r w:rsidRPr="00B13A9F">
        <w:rPr>
          <w:color w:val="1F3864" w:themeColor="accent5" w:themeShade="80"/>
          <w:lang w:eastAsia="en-GB"/>
        </w:rPr>
        <w:t>The ‘Dyslexia Characters’ provide an interactive journey for pupils.  The ‘characters’ aim to help pupils to develop coping strategies to meet the four capacities of Curriculum for Excellence:</w:t>
      </w:r>
    </w:p>
    <w:p w14:paraId="3A3940D1" w14:textId="44408AE7" w:rsidR="009A02DC" w:rsidRPr="00B13A9F" w:rsidRDefault="009A02DC" w:rsidP="00431C2C">
      <w:pPr>
        <w:pStyle w:val="ListParagraph"/>
        <w:numPr>
          <w:ilvl w:val="0"/>
          <w:numId w:val="9"/>
        </w:numPr>
        <w:rPr>
          <w:rFonts w:eastAsia="Calibri"/>
          <w:color w:val="1F3864" w:themeColor="accent5" w:themeShade="80"/>
        </w:rPr>
      </w:pPr>
      <w:r w:rsidRPr="00B13A9F">
        <w:rPr>
          <w:color w:val="1F3864" w:themeColor="accent5" w:themeShade="80"/>
          <w:lang w:eastAsia="en-GB"/>
        </w:rPr>
        <w:t>Successful learners</w:t>
      </w:r>
    </w:p>
    <w:p w14:paraId="4178530A" w14:textId="77777777" w:rsidR="009A02DC" w:rsidRPr="00B13A9F" w:rsidRDefault="009A02DC" w:rsidP="00431C2C">
      <w:pPr>
        <w:pStyle w:val="ListParagraph"/>
        <w:numPr>
          <w:ilvl w:val="0"/>
          <w:numId w:val="9"/>
        </w:numPr>
        <w:rPr>
          <w:rFonts w:eastAsia="Calibri"/>
          <w:color w:val="1F3864" w:themeColor="accent5" w:themeShade="80"/>
        </w:rPr>
      </w:pPr>
      <w:r w:rsidRPr="00B13A9F">
        <w:rPr>
          <w:color w:val="1F3864" w:themeColor="accent5" w:themeShade="80"/>
          <w:lang w:eastAsia="en-GB"/>
        </w:rPr>
        <w:t>Confident individuals</w:t>
      </w:r>
    </w:p>
    <w:p w14:paraId="40167A8E" w14:textId="3EB55354" w:rsidR="009A02DC" w:rsidRPr="00B13A9F" w:rsidRDefault="009A02DC" w:rsidP="00431C2C">
      <w:pPr>
        <w:pStyle w:val="ListParagraph"/>
        <w:numPr>
          <w:ilvl w:val="0"/>
          <w:numId w:val="9"/>
        </w:numPr>
        <w:rPr>
          <w:rFonts w:eastAsia="Calibri"/>
          <w:color w:val="1F3864" w:themeColor="accent5" w:themeShade="80"/>
        </w:rPr>
      </w:pPr>
      <w:r w:rsidRPr="00B13A9F">
        <w:rPr>
          <w:color w:val="1F3864" w:themeColor="accent5" w:themeShade="80"/>
          <w:lang w:eastAsia="en-GB"/>
        </w:rPr>
        <w:t>Responsible citizens</w:t>
      </w:r>
    </w:p>
    <w:p w14:paraId="7997EC2A" w14:textId="22FF5CC1" w:rsidR="000A5BF7" w:rsidRPr="00B13A9F" w:rsidRDefault="009A02DC" w:rsidP="00BE63F9">
      <w:pPr>
        <w:pStyle w:val="ListParagraph"/>
        <w:numPr>
          <w:ilvl w:val="0"/>
          <w:numId w:val="9"/>
        </w:numPr>
        <w:rPr>
          <w:rFonts w:eastAsia="Calibri"/>
          <w:color w:val="1F3864" w:themeColor="accent5" w:themeShade="80"/>
        </w:rPr>
      </w:pPr>
      <w:r w:rsidRPr="00B13A9F">
        <w:rPr>
          <w:color w:val="1F3864" w:themeColor="accent5" w:themeShade="80"/>
          <w:lang w:eastAsia="en-GB"/>
        </w:rPr>
        <w:t>Effective contributors.</w:t>
      </w:r>
    </w:p>
    <w:p w14:paraId="00C4AE47" w14:textId="58B6046B" w:rsidR="000A5BF7" w:rsidRPr="00B13A9F" w:rsidRDefault="009A02DC" w:rsidP="001D7100">
      <w:pPr>
        <w:pStyle w:val="Heading2"/>
        <w:rPr>
          <w:color w:val="1F3864" w:themeColor="accent5" w:themeShade="80"/>
        </w:rPr>
      </w:pPr>
      <w:r w:rsidRPr="00B13A9F">
        <w:rPr>
          <w:color w:val="1F3864" w:themeColor="accent5" w:themeShade="80"/>
        </w:rPr>
        <w:t>Aims</w:t>
      </w:r>
    </w:p>
    <w:p w14:paraId="2AF57FDF" w14:textId="4F605C5F" w:rsidR="009A02DC" w:rsidRPr="00B13A9F" w:rsidRDefault="009A02DC" w:rsidP="009A02DC">
      <w:pPr>
        <w:rPr>
          <w:color w:val="1F3864" w:themeColor="accent5" w:themeShade="80"/>
          <w:szCs w:val="24"/>
        </w:rPr>
      </w:pPr>
      <w:r w:rsidRPr="00B13A9F">
        <w:rPr>
          <w:color w:val="1F3864" w:themeColor="accent5" w:themeShade="80"/>
          <w:szCs w:val="24"/>
        </w:rPr>
        <w:t xml:space="preserve">To help pupils to: </w:t>
      </w:r>
    </w:p>
    <w:p w14:paraId="27376947" w14:textId="77777777" w:rsidR="009A02DC" w:rsidRPr="00B13A9F" w:rsidRDefault="009A02DC" w:rsidP="009A02DC">
      <w:pPr>
        <w:pStyle w:val="ListParagraph"/>
        <w:numPr>
          <w:ilvl w:val="0"/>
          <w:numId w:val="2"/>
        </w:numPr>
        <w:rPr>
          <w:rFonts w:eastAsia="Times New Roman" w:cs="Calibri"/>
          <w:color w:val="1F3864" w:themeColor="accent5" w:themeShade="80"/>
          <w:szCs w:val="24"/>
          <w:lang w:eastAsia="en-GB"/>
        </w:rPr>
      </w:pPr>
      <w:r w:rsidRPr="00B13A9F">
        <w:rPr>
          <w:rFonts w:eastAsia="Times New Roman" w:cs="Calibri"/>
          <w:color w:val="1F3864" w:themeColor="accent5" w:themeShade="80"/>
          <w:szCs w:val="24"/>
          <w:lang w:eastAsia="en-GB"/>
        </w:rPr>
        <w:t>Understand what dyslexia is</w:t>
      </w:r>
    </w:p>
    <w:p w14:paraId="13CE856A" w14:textId="0208999A" w:rsidR="009A02DC" w:rsidRPr="00B13A9F" w:rsidRDefault="009A02DC" w:rsidP="009A02DC">
      <w:pPr>
        <w:pStyle w:val="ListParagraph"/>
        <w:numPr>
          <w:ilvl w:val="0"/>
          <w:numId w:val="2"/>
        </w:numPr>
        <w:rPr>
          <w:rFonts w:eastAsia="Times New Roman" w:cs="Calibri"/>
          <w:color w:val="1F3864" w:themeColor="accent5" w:themeShade="80"/>
          <w:szCs w:val="24"/>
          <w:lang w:eastAsia="en-GB"/>
        </w:rPr>
      </w:pPr>
      <w:r w:rsidRPr="00B13A9F">
        <w:rPr>
          <w:rFonts w:eastAsia="Times New Roman" w:cs="Calibri"/>
          <w:color w:val="1F3864" w:themeColor="accent5" w:themeShade="80"/>
          <w:szCs w:val="24"/>
          <w:lang w:eastAsia="en-GB"/>
        </w:rPr>
        <w:t>Develop their dyslexia superheroes (and a villain) to help them develop their own coping strategies and understand their strengths, difficulties and solutions</w:t>
      </w:r>
    </w:p>
    <w:p w14:paraId="74E0E4F5" w14:textId="42A9A239" w:rsidR="009A02DC" w:rsidRPr="00B13A9F" w:rsidRDefault="009A02DC" w:rsidP="009A02DC">
      <w:pPr>
        <w:pStyle w:val="ListParagraph"/>
        <w:numPr>
          <w:ilvl w:val="0"/>
          <w:numId w:val="2"/>
        </w:numPr>
        <w:rPr>
          <w:rFonts w:eastAsia="Times New Roman" w:cs="Calibri"/>
          <w:color w:val="1F3864" w:themeColor="accent5" w:themeShade="80"/>
          <w:szCs w:val="24"/>
          <w:lang w:eastAsia="en-GB"/>
        </w:rPr>
      </w:pPr>
      <w:r w:rsidRPr="00B13A9F">
        <w:rPr>
          <w:rFonts w:eastAsia="Times New Roman" w:cs="Calibri"/>
          <w:color w:val="1F3864" w:themeColor="accent5" w:themeShade="80"/>
          <w:szCs w:val="24"/>
          <w:lang w:eastAsia="en-GB"/>
        </w:rPr>
        <w:t>Share what their dyslexia means to them or their friends – strengths, difficulties and what helps</w:t>
      </w:r>
    </w:p>
    <w:p w14:paraId="2AFC4526" w14:textId="5CEA43C3" w:rsidR="009A02DC" w:rsidRPr="00B13A9F" w:rsidRDefault="009A02DC" w:rsidP="00BE63F9">
      <w:pPr>
        <w:pStyle w:val="ListParagraph"/>
        <w:numPr>
          <w:ilvl w:val="0"/>
          <w:numId w:val="2"/>
        </w:numPr>
        <w:rPr>
          <w:rFonts w:eastAsia="Times New Roman" w:cs="Calibri"/>
          <w:color w:val="1F3864" w:themeColor="accent5" w:themeShade="80"/>
          <w:szCs w:val="24"/>
          <w:lang w:eastAsia="en-GB"/>
        </w:rPr>
      </w:pPr>
      <w:r w:rsidRPr="00B13A9F">
        <w:rPr>
          <w:rFonts w:eastAsia="Times New Roman" w:cs="Calibri"/>
          <w:color w:val="1F3864" w:themeColor="accent5" w:themeShade="80"/>
          <w:szCs w:val="24"/>
          <w:lang w:eastAsia="en-GB"/>
        </w:rPr>
        <w:t xml:space="preserve">Find out where they can go for help </w:t>
      </w:r>
    </w:p>
    <w:p w14:paraId="0A220475" w14:textId="5AD2327C" w:rsidR="000A5BF7" w:rsidRPr="00B13A9F" w:rsidRDefault="001D7100" w:rsidP="001D7100">
      <w:pPr>
        <w:pStyle w:val="Heading2"/>
        <w:rPr>
          <w:color w:val="1F3864" w:themeColor="accent5" w:themeShade="80"/>
        </w:rPr>
      </w:pPr>
      <w:r w:rsidRPr="00B13A9F">
        <w:rPr>
          <w:color w:val="1F3864" w:themeColor="accent5" w:themeShade="80"/>
        </w:rPr>
        <w:t>Outcome</w:t>
      </w:r>
    </w:p>
    <w:p w14:paraId="02B98DD8" w14:textId="5DEA443E" w:rsidR="000A5BF7" w:rsidRPr="00B13A9F" w:rsidRDefault="001D7100" w:rsidP="00BE63F9">
      <w:pPr>
        <w:rPr>
          <w:rFonts w:eastAsia="Times New Roman" w:cs="Calibri"/>
          <w:color w:val="1F3864" w:themeColor="accent5" w:themeShade="80"/>
          <w:szCs w:val="24"/>
          <w:lang w:eastAsia="en-GB"/>
        </w:rPr>
      </w:pPr>
      <w:r w:rsidRPr="00B13A9F">
        <w:rPr>
          <w:rFonts w:eastAsia="Times New Roman" w:cs="Calibri"/>
          <w:color w:val="1F3864" w:themeColor="accent5" w:themeShade="80"/>
          <w:szCs w:val="24"/>
          <w:lang w:eastAsia="en-GB"/>
        </w:rPr>
        <w:t>At the end of the session, pupils will have their own interactive resources for use at home and the classroom.</w:t>
      </w:r>
    </w:p>
    <w:p w14:paraId="187C2BDF" w14:textId="77777777" w:rsidR="000467A8" w:rsidRPr="00B13A9F" w:rsidRDefault="000467A8" w:rsidP="00BE63F9">
      <w:pPr>
        <w:rPr>
          <w:rFonts w:eastAsia="Times New Roman" w:cs="Calibri"/>
          <w:color w:val="1F3864" w:themeColor="accent5" w:themeShade="80"/>
          <w:szCs w:val="24"/>
          <w:lang w:eastAsia="en-GB"/>
        </w:rPr>
      </w:pPr>
    </w:p>
    <w:p w14:paraId="0245247A" w14:textId="65070543" w:rsidR="001D7100" w:rsidRPr="00B13A9F" w:rsidRDefault="001D7100" w:rsidP="001D7100">
      <w:pPr>
        <w:pStyle w:val="Heading2"/>
        <w:rPr>
          <w:color w:val="1F3864" w:themeColor="accent5" w:themeShade="80"/>
        </w:rPr>
      </w:pPr>
      <w:r w:rsidRPr="00B13A9F">
        <w:rPr>
          <w:color w:val="1F3864" w:themeColor="accent5" w:themeShade="80"/>
        </w:rPr>
        <w:t>Resources</w:t>
      </w:r>
    </w:p>
    <w:p w14:paraId="764E610A" w14:textId="2831E674" w:rsidR="001D7100" w:rsidRPr="00B13A9F" w:rsidRDefault="001D7100" w:rsidP="001D7100">
      <w:pPr>
        <w:pStyle w:val="ListParagraph"/>
        <w:numPr>
          <w:ilvl w:val="0"/>
          <w:numId w:val="10"/>
        </w:numPr>
        <w:rPr>
          <w:color w:val="1F3864" w:themeColor="accent5" w:themeShade="80"/>
        </w:rPr>
      </w:pPr>
      <w:r w:rsidRPr="00B13A9F">
        <w:rPr>
          <w:color w:val="1F3864" w:themeColor="accent5" w:themeShade="80"/>
        </w:rPr>
        <w:t xml:space="preserve">The professional learning guide, presentation and accompanying notes </w:t>
      </w:r>
    </w:p>
    <w:p w14:paraId="37EDC17B" w14:textId="6066C47F" w:rsidR="001D7100" w:rsidRPr="00B13A9F" w:rsidRDefault="001D7100" w:rsidP="00CB0EAC">
      <w:pPr>
        <w:pStyle w:val="ListParagraph"/>
        <w:numPr>
          <w:ilvl w:val="0"/>
          <w:numId w:val="10"/>
        </w:numPr>
        <w:rPr>
          <w:color w:val="1F3864" w:themeColor="accent5" w:themeShade="80"/>
        </w:rPr>
      </w:pPr>
      <w:r w:rsidRPr="00B13A9F">
        <w:rPr>
          <w:color w:val="1F3864" w:themeColor="accent5" w:themeShade="80"/>
        </w:rPr>
        <w:t xml:space="preserve">Wifi access for the </w:t>
      </w:r>
      <w:r w:rsidR="00CB0EAC" w:rsidRPr="00B13A9F">
        <w:rPr>
          <w:color w:val="1F3864" w:themeColor="accent5" w:themeShade="80"/>
        </w:rPr>
        <w:t xml:space="preserve">films included within the presentation </w:t>
      </w:r>
    </w:p>
    <w:p w14:paraId="37246779" w14:textId="545FA398" w:rsidR="001D7100" w:rsidRPr="00B13A9F" w:rsidRDefault="001D7100" w:rsidP="001D7100">
      <w:pPr>
        <w:pStyle w:val="ListParagraph"/>
        <w:numPr>
          <w:ilvl w:val="0"/>
          <w:numId w:val="10"/>
        </w:numPr>
        <w:rPr>
          <w:color w:val="1F3864" w:themeColor="accent5" w:themeShade="80"/>
        </w:rPr>
      </w:pPr>
      <w:r w:rsidRPr="00B13A9F">
        <w:rPr>
          <w:color w:val="1F3864" w:themeColor="accent5" w:themeShade="80"/>
        </w:rPr>
        <w:t xml:space="preserve">Digital projector, screen, computer and speakers </w:t>
      </w:r>
    </w:p>
    <w:p w14:paraId="3F692CD3" w14:textId="0AA253FE" w:rsidR="001D7100" w:rsidRPr="00B13A9F" w:rsidRDefault="001D7100" w:rsidP="001D7100">
      <w:pPr>
        <w:pStyle w:val="ListParagraph"/>
        <w:numPr>
          <w:ilvl w:val="0"/>
          <w:numId w:val="10"/>
        </w:numPr>
        <w:rPr>
          <w:b/>
          <w:color w:val="1F3864" w:themeColor="accent5" w:themeShade="80"/>
        </w:rPr>
      </w:pPr>
      <w:r w:rsidRPr="00B13A9F">
        <w:rPr>
          <w:color w:val="1F3864" w:themeColor="accent5" w:themeShade="80"/>
        </w:rPr>
        <w:t>Flipchart, flipchart paper, coloured pens and pencils</w:t>
      </w:r>
    </w:p>
    <w:p w14:paraId="58F8827E" w14:textId="5DF69703" w:rsidR="001D7100" w:rsidRPr="00B13A9F" w:rsidRDefault="001D7100" w:rsidP="00BE63F9">
      <w:pPr>
        <w:rPr>
          <w:b/>
          <w:color w:val="1F3864" w:themeColor="accent5" w:themeShade="80"/>
          <w:szCs w:val="24"/>
        </w:rPr>
      </w:pPr>
    </w:p>
    <w:p w14:paraId="18863FAD" w14:textId="067FCD5C" w:rsidR="00A97000" w:rsidRPr="00B13A9F" w:rsidRDefault="00A97000" w:rsidP="00BE63F9">
      <w:pPr>
        <w:rPr>
          <w:b/>
          <w:color w:val="1F3864" w:themeColor="accent5" w:themeShade="80"/>
          <w:szCs w:val="24"/>
        </w:rPr>
      </w:pPr>
    </w:p>
    <w:p w14:paraId="18863FAE" w14:textId="2665F8EF" w:rsidR="00F61EE8" w:rsidRPr="00B13A9F" w:rsidRDefault="00F61EE8" w:rsidP="00F61EE8">
      <w:pPr>
        <w:spacing w:line="240" w:lineRule="auto"/>
        <w:rPr>
          <w:rFonts w:ascii="Calibri" w:eastAsia="Times New Roman" w:hAnsi="Calibri" w:cs="Calibri"/>
          <w:b/>
          <w:color w:val="1F3864" w:themeColor="accent5" w:themeShade="80"/>
          <w:szCs w:val="24"/>
          <w:lang w:eastAsia="en-GB"/>
        </w:rPr>
      </w:pPr>
    </w:p>
    <w:p w14:paraId="5EE79747" w14:textId="5FF27944" w:rsidR="00A00333" w:rsidRPr="00B13A9F" w:rsidRDefault="00B13A9F" w:rsidP="00B542AF">
      <w:pPr>
        <w:pStyle w:val="Heading2"/>
        <w:rPr>
          <w:rFonts w:eastAsia="Times New Roman"/>
          <w:color w:val="1F3864" w:themeColor="accent5" w:themeShade="80"/>
          <w:lang w:eastAsia="en-GB"/>
        </w:rPr>
      </w:pPr>
      <w:r w:rsidRPr="00B13A9F">
        <w:rPr>
          <w:noProof/>
          <w:color w:val="1F3864" w:themeColor="accent5" w:themeShade="80"/>
          <w:szCs w:val="24"/>
          <w:lang w:eastAsia="en-GB"/>
        </w:rPr>
        <w:lastRenderedPageBreak/>
        <w:drawing>
          <wp:anchor distT="0" distB="0" distL="114300" distR="114300" simplePos="0" relativeHeight="251659264" behindDoc="0" locked="0" layoutInCell="1" allowOverlap="1" wp14:anchorId="000BF927" wp14:editId="0DFD80FC">
            <wp:simplePos x="0" y="0"/>
            <wp:positionH relativeFrom="margin">
              <wp:posOffset>1858010</wp:posOffset>
            </wp:positionH>
            <wp:positionV relativeFrom="page">
              <wp:posOffset>600075</wp:posOffset>
            </wp:positionV>
            <wp:extent cx="273050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superher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500" cy="628650"/>
                    </a:xfrm>
                    <a:prstGeom prst="rect">
                      <a:avLst/>
                    </a:prstGeom>
                  </pic:spPr>
                </pic:pic>
              </a:graphicData>
            </a:graphic>
            <wp14:sizeRelH relativeFrom="margin">
              <wp14:pctWidth>0</wp14:pctWidth>
            </wp14:sizeRelH>
            <wp14:sizeRelV relativeFrom="margin">
              <wp14:pctHeight>0</wp14:pctHeight>
            </wp14:sizeRelV>
          </wp:anchor>
        </w:drawing>
      </w:r>
    </w:p>
    <w:p w14:paraId="1940D15C" w14:textId="77777777" w:rsidR="00A00333" w:rsidRPr="00B13A9F" w:rsidRDefault="00A00333" w:rsidP="00B542AF">
      <w:pPr>
        <w:pStyle w:val="Heading2"/>
        <w:rPr>
          <w:rFonts w:eastAsia="Times New Roman"/>
          <w:color w:val="1F3864" w:themeColor="accent5" w:themeShade="80"/>
          <w:lang w:eastAsia="en-GB"/>
        </w:rPr>
      </w:pPr>
    </w:p>
    <w:p w14:paraId="18863FB4" w14:textId="5656BD06" w:rsidR="00BC40F6" w:rsidRPr="00B13A9F" w:rsidRDefault="00BC40F6" w:rsidP="00A00333">
      <w:pPr>
        <w:pStyle w:val="Heading1"/>
        <w:rPr>
          <w:rFonts w:eastAsia="Times New Roman"/>
          <w:color w:val="1F3864" w:themeColor="accent5" w:themeShade="80"/>
          <w:lang w:eastAsia="en-GB"/>
        </w:rPr>
      </w:pPr>
      <w:r w:rsidRPr="00B13A9F">
        <w:rPr>
          <w:rFonts w:eastAsia="Times New Roman"/>
          <w:color w:val="1F3864" w:themeColor="accent5" w:themeShade="80"/>
          <w:lang w:eastAsia="en-GB"/>
        </w:rPr>
        <w:t xml:space="preserve">Hints and tips for </w:t>
      </w:r>
      <w:r w:rsidR="00B542AF" w:rsidRPr="00B13A9F">
        <w:rPr>
          <w:rFonts w:eastAsia="Times New Roman"/>
          <w:color w:val="1F3864" w:themeColor="accent5" w:themeShade="80"/>
          <w:lang w:eastAsia="en-GB"/>
        </w:rPr>
        <w:t>teachers</w:t>
      </w:r>
      <w:r w:rsidR="00793489">
        <w:rPr>
          <w:rFonts w:eastAsia="Times New Roman"/>
          <w:color w:val="1F3864" w:themeColor="accent5" w:themeShade="80"/>
          <w:lang w:eastAsia="en-GB"/>
        </w:rPr>
        <w:t xml:space="preserve"> and teaching staff</w:t>
      </w:r>
    </w:p>
    <w:p w14:paraId="18863FB5" w14:textId="77777777" w:rsidR="00F94A8F" w:rsidRPr="00B13A9F" w:rsidRDefault="00F94A8F" w:rsidP="00F94A8F">
      <w:pPr>
        <w:spacing w:line="240" w:lineRule="auto"/>
        <w:rPr>
          <w:rFonts w:eastAsia="Times New Roman" w:cs="Calibri"/>
          <w:color w:val="1F3864" w:themeColor="accent5" w:themeShade="80"/>
          <w:szCs w:val="24"/>
          <w:lang w:eastAsia="en-GB"/>
        </w:rPr>
      </w:pPr>
    </w:p>
    <w:p w14:paraId="18863FB6" w14:textId="77777777" w:rsidR="00F94A8F" w:rsidRPr="00B13A9F" w:rsidRDefault="00BC40F6" w:rsidP="00B542AF">
      <w:pPr>
        <w:pStyle w:val="ListParagraph"/>
        <w:numPr>
          <w:ilvl w:val="0"/>
          <w:numId w:val="11"/>
        </w:numPr>
        <w:rPr>
          <w:color w:val="1F3864" w:themeColor="accent5" w:themeShade="80"/>
          <w:lang w:eastAsia="en-GB"/>
        </w:rPr>
      </w:pPr>
      <w:r w:rsidRPr="00B13A9F">
        <w:rPr>
          <w:color w:val="1F3864" w:themeColor="accent5" w:themeShade="80"/>
          <w:lang w:eastAsia="en-GB"/>
        </w:rPr>
        <w:t>Teachers may need to demonstrate the drawing as Rossie did in the filmed workshop, or pupils may wish to volunteer to do this.</w:t>
      </w:r>
      <w:r w:rsidR="00957846" w:rsidRPr="00B13A9F">
        <w:rPr>
          <w:color w:val="1F3864" w:themeColor="accent5" w:themeShade="80"/>
          <w:lang w:eastAsia="en-GB"/>
        </w:rPr>
        <w:t xml:space="preserve"> The quality of the drawing is not important, but encouraging creative ideas is.</w:t>
      </w:r>
    </w:p>
    <w:p w14:paraId="18863FB7" w14:textId="77777777" w:rsidR="00F94A8F" w:rsidRPr="00B13A9F" w:rsidRDefault="00F94A8F" w:rsidP="00B542AF">
      <w:pPr>
        <w:rPr>
          <w:color w:val="1F3864" w:themeColor="accent5" w:themeShade="80"/>
          <w:lang w:eastAsia="en-GB"/>
        </w:rPr>
      </w:pPr>
    </w:p>
    <w:p w14:paraId="18863FB8" w14:textId="070162B1" w:rsidR="00F94A8F" w:rsidRPr="00B13A9F" w:rsidRDefault="00F94A8F" w:rsidP="00B542AF">
      <w:pPr>
        <w:pStyle w:val="ListParagraph"/>
        <w:numPr>
          <w:ilvl w:val="0"/>
          <w:numId w:val="11"/>
        </w:numPr>
        <w:rPr>
          <w:color w:val="1F3864" w:themeColor="accent5" w:themeShade="80"/>
          <w:lang w:eastAsia="en-GB"/>
        </w:rPr>
      </w:pPr>
      <w:r w:rsidRPr="00B13A9F">
        <w:rPr>
          <w:rFonts w:cs="Times New Roman"/>
          <w:color w:val="1F3864" w:themeColor="accent5" w:themeShade="80"/>
          <w:lang w:eastAsia="en-GB"/>
        </w:rPr>
        <w:t>Ask pupils to think of something they find hard in class that they’d like help with, such as Spiderman helping them to finish on time by shooting spiders’ webs to stop time</w:t>
      </w:r>
      <w:r w:rsidR="00793489">
        <w:rPr>
          <w:rFonts w:cs="Times New Roman"/>
          <w:color w:val="1F3864" w:themeColor="accent5" w:themeShade="80"/>
          <w:lang w:eastAsia="en-GB"/>
        </w:rPr>
        <w:t>.</w:t>
      </w:r>
    </w:p>
    <w:p w14:paraId="18863FB9" w14:textId="77777777" w:rsidR="00F32F08" w:rsidRPr="00B13A9F" w:rsidRDefault="00F32F08" w:rsidP="00B542AF">
      <w:pPr>
        <w:rPr>
          <w:color w:val="1F3864" w:themeColor="accent5" w:themeShade="80"/>
          <w:lang w:eastAsia="en-GB"/>
        </w:rPr>
      </w:pPr>
    </w:p>
    <w:p w14:paraId="18863FBA" w14:textId="77777777" w:rsidR="00F32F08" w:rsidRPr="00B13A9F" w:rsidRDefault="00F32F08" w:rsidP="00B542AF">
      <w:pPr>
        <w:pStyle w:val="ListParagraph"/>
        <w:numPr>
          <w:ilvl w:val="0"/>
          <w:numId w:val="11"/>
        </w:numPr>
        <w:rPr>
          <w:color w:val="1F3864" w:themeColor="accent5" w:themeShade="80"/>
          <w:lang w:eastAsia="en-GB"/>
        </w:rPr>
      </w:pPr>
      <w:r w:rsidRPr="00B13A9F">
        <w:rPr>
          <w:rFonts w:cs="Times New Roman"/>
          <w:color w:val="1F3864" w:themeColor="accent5" w:themeShade="80"/>
          <w:lang w:eastAsia="en-GB"/>
        </w:rPr>
        <w:t xml:space="preserve">Encourage pupils to think of their strengths and remind them of the strengths the Superheroes all have. </w:t>
      </w:r>
    </w:p>
    <w:p w14:paraId="18863FBB" w14:textId="77777777" w:rsidR="00F32F08" w:rsidRPr="00B13A9F" w:rsidRDefault="00F32F08" w:rsidP="00B542AF">
      <w:pPr>
        <w:rPr>
          <w:rFonts w:cs="Times New Roman"/>
          <w:color w:val="1F3864" w:themeColor="accent5" w:themeShade="80"/>
          <w:lang w:eastAsia="en-GB"/>
        </w:rPr>
      </w:pPr>
    </w:p>
    <w:p w14:paraId="18863FBC" w14:textId="77777777" w:rsidR="00F32F08" w:rsidRPr="00B13A9F" w:rsidRDefault="00F32F08" w:rsidP="00B542AF">
      <w:pPr>
        <w:pStyle w:val="ListParagraph"/>
        <w:numPr>
          <w:ilvl w:val="0"/>
          <w:numId w:val="11"/>
        </w:numPr>
        <w:rPr>
          <w:color w:val="1F3864" w:themeColor="accent5" w:themeShade="80"/>
          <w:lang w:eastAsia="en-GB"/>
        </w:rPr>
      </w:pPr>
      <w:r w:rsidRPr="00B13A9F">
        <w:rPr>
          <w:rFonts w:cs="Times New Roman"/>
          <w:color w:val="1F3864" w:themeColor="accent5" w:themeShade="80"/>
          <w:lang w:eastAsia="en-GB"/>
        </w:rPr>
        <w:t>Emphasise that the difficulties they have are nothing to be ashamed of and that they should not be afraid to ask for help.</w:t>
      </w:r>
    </w:p>
    <w:p w14:paraId="18863FBD" w14:textId="77777777" w:rsidR="00F94A8F" w:rsidRPr="00B13A9F" w:rsidRDefault="00F94A8F" w:rsidP="00F94A8F">
      <w:pPr>
        <w:spacing w:line="240" w:lineRule="auto"/>
        <w:rPr>
          <w:rFonts w:eastAsia="Times New Roman" w:cs="Calibri"/>
          <w:color w:val="1F3864" w:themeColor="accent5" w:themeShade="80"/>
          <w:szCs w:val="24"/>
          <w:lang w:eastAsia="en-GB"/>
        </w:rPr>
      </w:pPr>
    </w:p>
    <w:p w14:paraId="18863FBE" w14:textId="18F37693" w:rsidR="00BC40F6" w:rsidRPr="00B13A9F" w:rsidRDefault="00754DCB" w:rsidP="00B542AF">
      <w:pPr>
        <w:pStyle w:val="ListParagraph"/>
        <w:numPr>
          <w:ilvl w:val="0"/>
          <w:numId w:val="11"/>
        </w:numPr>
        <w:rPr>
          <w:rFonts w:eastAsia="Times New Roman" w:cs="Calibri"/>
          <w:color w:val="1F3864" w:themeColor="accent5" w:themeShade="80"/>
          <w:lang w:eastAsia="en-GB"/>
        </w:rPr>
      </w:pPr>
      <w:r w:rsidRPr="00B13A9F">
        <w:rPr>
          <w:color w:val="1F3864" w:themeColor="accent5" w:themeShade="80"/>
          <w:lang w:eastAsia="en-GB"/>
        </w:rPr>
        <w:t>Ask pupils to c</w:t>
      </w:r>
      <w:r w:rsidR="00F94A8F" w:rsidRPr="00B13A9F">
        <w:rPr>
          <w:color w:val="1F3864" w:themeColor="accent5" w:themeShade="80"/>
          <w:lang w:eastAsia="en-GB"/>
        </w:rPr>
        <w:t xml:space="preserve">hoose a superhero </w:t>
      </w:r>
      <w:r w:rsidRPr="00B13A9F">
        <w:rPr>
          <w:color w:val="1F3864" w:themeColor="accent5" w:themeShade="80"/>
          <w:lang w:eastAsia="en-GB"/>
        </w:rPr>
        <w:t>they</w:t>
      </w:r>
      <w:r w:rsidR="00F94A8F" w:rsidRPr="00B13A9F">
        <w:rPr>
          <w:color w:val="1F3864" w:themeColor="accent5" w:themeShade="80"/>
          <w:lang w:eastAsia="en-GB"/>
        </w:rPr>
        <w:t xml:space="preserve"> like</w:t>
      </w:r>
      <w:r w:rsidRPr="00B13A9F">
        <w:rPr>
          <w:color w:val="1F3864" w:themeColor="accent5" w:themeShade="80"/>
          <w:lang w:eastAsia="en-GB"/>
        </w:rPr>
        <w:t xml:space="preserve">. </w:t>
      </w:r>
      <w:r w:rsidR="008010FE" w:rsidRPr="00B13A9F">
        <w:rPr>
          <w:color w:val="1F3864" w:themeColor="accent5" w:themeShade="80"/>
          <w:lang w:eastAsia="en-GB"/>
        </w:rPr>
        <w:t>Share</w:t>
      </w:r>
      <w:r w:rsidR="00BC40F6" w:rsidRPr="00B13A9F">
        <w:rPr>
          <w:color w:val="1F3864" w:themeColor="accent5" w:themeShade="80"/>
          <w:lang w:eastAsia="en-GB"/>
        </w:rPr>
        <w:t xml:space="preserve"> examples </w:t>
      </w:r>
      <w:r w:rsidR="009B2342" w:rsidRPr="00B13A9F">
        <w:rPr>
          <w:color w:val="1F3864" w:themeColor="accent5" w:themeShade="80"/>
          <w:lang w:eastAsia="en-GB"/>
        </w:rPr>
        <w:t xml:space="preserve">of Dyslexia heroes </w:t>
      </w:r>
      <w:r w:rsidR="00BC40F6" w:rsidRPr="00B13A9F">
        <w:rPr>
          <w:color w:val="1F3864" w:themeColor="accent5" w:themeShade="80"/>
          <w:lang w:eastAsia="en-GB"/>
        </w:rPr>
        <w:t xml:space="preserve">to help </w:t>
      </w:r>
      <w:r w:rsidR="00F94A8F" w:rsidRPr="00B13A9F">
        <w:rPr>
          <w:color w:val="1F3864" w:themeColor="accent5" w:themeShade="80"/>
          <w:lang w:eastAsia="en-GB"/>
        </w:rPr>
        <w:t>pupils to come up with ideas</w:t>
      </w:r>
      <w:r w:rsidR="00B542AF" w:rsidRPr="00B13A9F">
        <w:rPr>
          <w:color w:val="1F3864" w:themeColor="accent5" w:themeShade="80"/>
          <w:lang w:eastAsia="en-GB"/>
        </w:rPr>
        <w:t xml:space="preserve"> e.g</w:t>
      </w:r>
      <w:r w:rsidR="00793489">
        <w:rPr>
          <w:color w:val="1F3864" w:themeColor="accent5" w:themeShade="80"/>
          <w:lang w:eastAsia="en-GB"/>
        </w:rPr>
        <w:t xml:space="preserve">. </w:t>
      </w:r>
      <w:r w:rsidR="00D8296F" w:rsidRPr="00B13A9F">
        <w:rPr>
          <w:color w:val="1F3864" w:themeColor="accent5" w:themeShade="80"/>
          <w:lang w:eastAsia="en-GB"/>
        </w:rPr>
        <w:t>:</w:t>
      </w:r>
    </w:p>
    <w:p w14:paraId="18863FBF"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Book Girl</w:t>
      </w:r>
    </w:p>
    <w:p w14:paraId="18863FC0"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Super Filer</w:t>
      </w:r>
    </w:p>
    <w:p w14:paraId="18863FC1"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Helicopter Girl</w:t>
      </w:r>
    </w:p>
    <w:p w14:paraId="18863FC2"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Focus Girl</w:t>
      </w:r>
    </w:p>
    <w:p w14:paraId="18863FC3"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Dyslexalot</w:t>
      </w:r>
    </w:p>
    <w:p w14:paraId="18863FC4"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Cosmos</w:t>
      </w:r>
    </w:p>
    <w:p w14:paraId="18863FC5"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Red Line Man</w:t>
      </w:r>
    </w:p>
    <w:p w14:paraId="18863FC6"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Captain Order</w:t>
      </w:r>
    </w:p>
    <w:p w14:paraId="18863FC7"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Computer Girl</w:t>
      </w:r>
    </w:p>
    <w:p w14:paraId="18863FC8" w14:textId="77777777" w:rsidR="00754DCB" w:rsidRPr="00B13A9F" w:rsidRDefault="009B2342" w:rsidP="00D426D5">
      <w:pPr>
        <w:pStyle w:val="ListParagraph"/>
        <w:numPr>
          <w:ilvl w:val="0"/>
          <w:numId w:val="12"/>
        </w:numPr>
        <w:ind w:left="1281" w:hanging="357"/>
        <w:rPr>
          <w:rFonts w:eastAsia="Times New Roman" w:cs="Calibri"/>
          <w:color w:val="1F3864" w:themeColor="accent5" w:themeShade="80"/>
          <w:lang w:eastAsia="en-GB"/>
        </w:rPr>
      </w:pPr>
      <w:r w:rsidRPr="00B13A9F">
        <w:rPr>
          <w:rFonts w:eastAsia="Times New Roman" w:cs="Calibri"/>
          <w:bCs/>
          <w:color w:val="1F3864" w:themeColor="accent5" w:themeShade="80"/>
          <w:lang w:eastAsia="en-GB"/>
        </w:rPr>
        <w:t>Super Speller</w:t>
      </w:r>
    </w:p>
    <w:p w14:paraId="18863FCB" w14:textId="77777777" w:rsidR="00F94A8F" w:rsidRDefault="00F94A8F" w:rsidP="00F94A8F">
      <w:pPr>
        <w:pStyle w:val="ListParagraph"/>
        <w:spacing w:line="240" w:lineRule="auto"/>
        <w:rPr>
          <w:rFonts w:eastAsia="Times New Roman" w:cs="Calibri"/>
          <w:color w:val="1F3864" w:themeColor="accent5" w:themeShade="80"/>
          <w:szCs w:val="24"/>
          <w:lang w:eastAsia="en-GB"/>
        </w:rPr>
      </w:pPr>
    </w:p>
    <w:p w14:paraId="5432FC2E" w14:textId="0DEE7B07" w:rsidR="0055740C" w:rsidRPr="00B13A9F" w:rsidRDefault="0055740C" w:rsidP="00F94A8F">
      <w:pPr>
        <w:pStyle w:val="ListParagraph"/>
        <w:spacing w:line="240" w:lineRule="auto"/>
        <w:rPr>
          <w:rFonts w:eastAsia="Times New Roman" w:cs="Calibri"/>
          <w:color w:val="1F3864" w:themeColor="accent5" w:themeShade="80"/>
          <w:szCs w:val="24"/>
          <w:lang w:eastAsia="en-GB"/>
        </w:rPr>
      </w:pPr>
      <w:r>
        <w:rPr>
          <w:rFonts w:eastAsia="Times New Roman" w:cs="Calibri"/>
          <w:color w:val="1F3864" w:themeColor="accent5" w:themeShade="80"/>
          <w:szCs w:val="24"/>
          <w:lang w:eastAsia="en-GB"/>
        </w:rPr>
        <w:t xml:space="preserve">A PDF download is available on the Toolkit </w:t>
      </w:r>
      <w:hyperlink r:id="rId9" w:history="1">
        <w:r w:rsidRPr="00C9528D">
          <w:rPr>
            <w:rStyle w:val="Hyperlink"/>
            <w:szCs w:val="24"/>
          </w:rPr>
          <w:t>http://addressingdyslexia.org/amb</w:t>
        </w:r>
        <w:r w:rsidRPr="00C9528D">
          <w:rPr>
            <w:rStyle w:val="Hyperlink"/>
            <w:szCs w:val="24"/>
          </w:rPr>
          <w:t>a</w:t>
        </w:r>
        <w:r w:rsidRPr="00C9528D">
          <w:rPr>
            <w:rStyle w:val="Hyperlink"/>
            <w:szCs w:val="24"/>
          </w:rPr>
          <w:t>ssador-outreach-programme</w:t>
        </w:r>
      </w:hyperlink>
    </w:p>
    <w:p w14:paraId="10F27AA3" w14:textId="77777777" w:rsidR="0055740C" w:rsidRDefault="0055740C" w:rsidP="00D8296F">
      <w:pPr>
        <w:pStyle w:val="Heading2"/>
        <w:rPr>
          <w:color w:val="1F3864" w:themeColor="accent5" w:themeShade="80"/>
        </w:rPr>
      </w:pPr>
    </w:p>
    <w:p w14:paraId="18863FCC" w14:textId="77777777" w:rsidR="008B3745" w:rsidRPr="00B13A9F" w:rsidRDefault="008B3745" w:rsidP="00D8296F">
      <w:pPr>
        <w:pStyle w:val="Heading2"/>
        <w:rPr>
          <w:color w:val="1F3864" w:themeColor="accent5" w:themeShade="80"/>
        </w:rPr>
      </w:pPr>
      <w:r w:rsidRPr="00B13A9F">
        <w:rPr>
          <w:color w:val="1F3864" w:themeColor="accent5" w:themeShade="80"/>
        </w:rPr>
        <w:t xml:space="preserve">Format </w:t>
      </w:r>
    </w:p>
    <w:p w14:paraId="0ED90CC3" w14:textId="77777777" w:rsidR="00D8296F" w:rsidRPr="00B13A9F" w:rsidRDefault="00D8296F" w:rsidP="00D8296F">
      <w:pPr>
        <w:rPr>
          <w:color w:val="1F3864" w:themeColor="accent5" w:themeShade="80"/>
        </w:rPr>
      </w:pPr>
    </w:p>
    <w:p w14:paraId="18863FCD" w14:textId="7AEDC630" w:rsidR="008B3745" w:rsidRPr="00B13A9F" w:rsidRDefault="008B3745" w:rsidP="00D8296F">
      <w:pPr>
        <w:rPr>
          <w:color w:val="1F3864" w:themeColor="accent5" w:themeShade="80"/>
        </w:rPr>
      </w:pPr>
      <w:r w:rsidRPr="00B13A9F">
        <w:rPr>
          <w:color w:val="1F3864" w:themeColor="accent5" w:themeShade="80"/>
        </w:rPr>
        <w:t xml:space="preserve">For larger groups it is useful to subdivide into smaller groups for the </w:t>
      </w:r>
      <w:r w:rsidR="00277DC3" w:rsidRPr="00B13A9F">
        <w:rPr>
          <w:color w:val="1F3864" w:themeColor="accent5" w:themeShade="80"/>
        </w:rPr>
        <w:t xml:space="preserve">sharing and </w:t>
      </w:r>
      <w:r w:rsidR="00005F02" w:rsidRPr="00B13A9F">
        <w:rPr>
          <w:color w:val="1F3864" w:themeColor="accent5" w:themeShade="80"/>
        </w:rPr>
        <w:t xml:space="preserve">drawing </w:t>
      </w:r>
      <w:r w:rsidRPr="00B13A9F">
        <w:rPr>
          <w:color w:val="1F3864" w:themeColor="accent5" w:themeShade="80"/>
        </w:rPr>
        <w:t xml:space="preserve">activities. </w:t>
      </w:r>
    </w:p>
    <w:p w14:paraId="32F84EA4" w14:textId="77777777" w:rsidR="00D8296F" w:rsidRPr="00B13A9F" w:rsidRDefault="00D8296F">
      <w:pPr>
        <w:spacing w:after="160"/>
        <w:rPr>
          <w:rFonts w:eastAsiaTheme="majorEastAsia" w:cstheme="majorBidi"/>
          <w:b/>
          <w:color w:val="1F3864" w:themeColor="accent5" w:themeShade="80"/>
          <w:szCs w:val="26"/>
        </w:rPr>
      </w:pPr>
      <w:r w:rsidRPr="00B13A9F">
        <w:rPr>
          <w:color w:val="1F3864" w:themeColor="accent5" w:themeShade="80"/>
        </w:rPr>
        <w:br w:type="page"/>
      </w:r>
    </w:p>
    <w:p w14:paraId="0652FC53" w14:textId="20C99242" w:rsidR="00D8296F" w:rsidRPr="00B13A9F" w:rsidRDefault="00D8296F" w:rsidP="00D8296F">
      <w:pPr>
        <w:pStyle w:val="Heading2"/>
        <w:rPr>
          <w:color w:val="1F3864" w:themeColor="accent5" w:themeShade="80"/>
        </w:rPr>
      </w:pPr>
      <w:r w:rsidRPr="00B13A9F">
        <w:rPr>
          <w:b w:val="0"/>
          <w:noProof/>
          <w:color w:val="1F3864" w:themeColor="accent5" w:themeShade="80"/>
          <w:szCs w:val="24"/>
          <w:lang w:eastAsia="en-GB"/>
        </w:rPr>
        <w:lastRenderedPageBreak/>
        <w:drawing>
          <wp:anchor distT="0" distB="0" distL="114300" distR="114300" simplePos="0" relativeHeight="251663360" behindDoc="0" locked="0" layoutInCell="1" allowOverlap="1" wp14:anchorId="48E97B3F" wp14:editId="1E5717D8">
            <wp:simplePos x="0" y="0"/>
            <wp:positionH relativeFrom="margin">
              <wp:posOffset>1485900</wp:posOffset>
            </wp:positionH>
            <wp:positionV relativeFrom="page">
              <wp:posOffset>504825</wp:posOffset>
            </wp:positionV>
            <wp:extent cx="273050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superher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500" cy="628650"/>
                    </a:xfrm>
                    <a:prstGeom prst="rect">
                      <a:avLst/>
                    </a:prstGeom>
                  </pic:spPr>
                </pic:pic>
              </a:graphicData>
            </a:graphic>
            <wp14:sizeRelH relativeFrom="margin">
              <wp14:pctWidth>0</wp14:pctWidth>
            </wp14:sizeRelH>
            <wp14:sizeRelV relativeFrom="margin">
              <wp14:pctHeight>0</wp14:pctHeight>
            </wp14:sizeRelV>
          </wp:anchor>
        </w:drawing>
      </w:r>
    </w:p>
    <w:p w14:paraId="18863FCE" w14:textId="62EFB397" w:rsidR="008B3745" w:rsidRPr="00B13A9F" w:rsidRDefault="004E68D4" w:rsidP="00A00333">
      <w:pPr>
        <w:pStyle w:val="Heading1"/>
        <w:rPr>
          <w:color w:val="1F3864" w:themeColor="accent5" w:themeShade="80"/>
        </w:rPr>
      </w:pPr>
      <w:r w:rsidRPr="00B13A9F">
        <w:rPr>
          <w:color w:val="1F3864" w:themeColor="accent5" w:themeShade="80"/>
        </w:rPr>
        <w:t xml:space="preserve">Session </w:t>
      </w:r>
      <w:r w:rsidR="003D36F1" w:rsidRPr="00B13A9F">
        <w:rPr>
          <w:color w:val="1F3864" w:themeColor="accent5" w:themeShade="80"/>
        </w:rPr>
        <w:t>plan</w:t>
      </w:r>
    </w:p>
    <w:p w14:paraId="38CC50FF" w14:textId="0CEBAE70" w:rsidR="0073481C" w:rsidRPr="00B13A9F" w:rsidRDefault="00705D14" w:rsidP="0073481C">
      <w:pPr>
        <w:spacing w:line="276" w:lineRule="auto"/>
        <w:rPr>
          <w:color w:val="1F3864" w:themeColor="accent5" w:themeShade="80"/>
          <w:lang w:eastAsia="en-GB"/>
        </w:rPr>
      </w:pPr>
      <w:r w:rsidRPr="00B13A9F">
        <w:rPr>
          <w:color w:val="1F3864" w:themeColor="accent5" w:themeShade="80"/>
          <w:lang w:eastAsia="en-GB"/>
        </w:rPr>
        <w:t xml:space="preserve">The film available in the </w:t>
      </w:r>
      <w:r w:rsidR="007E1F45" w:rsidRPr="00B13A9F">
        <w:rPr>
          <w:color w:val="1F3864" w:themeColor="accent5" w:themeShade="80"/>
          <w:lang w:eastAsia="en-GB"/>
        </w:rPr>
        <w:t>Guide</w:t>
      </w:r>
      <w:r w:rsidRPr="00B13A9F">
        <w:rPr>
          <w:color w:val="1F3864" w:themeColor="accent5" w:themeShade="80"/>
          <w:lang w:eastAsia="en-GB"/>
        </w:rPr>
        <w:t xml:space="preserve"> show</w:t>
      </w:r>
      <w:r w:rsidR="00604017" w:rsidRPr="00B13A9F">
        <w:rPr>
          <w:color w:val="1F3864" w:themeColor="accent5" w:themeShade="80"/>
          <w:lang w:eastAsia="en-GB"/>
        </w:rPr>
        <w:t>s</w:t>
      </w:r>
      <w:r w:rsidRPr="00B13A9F">
        <w:rPr>
          <w:color w:val="1F3864" w:themeColor="accent5" w:themeShade="80"/>
          <w:lang w:eastAsia="en-GB"/>
        </w:rPr>
        <w:t xml:space="preserve"> one of the ‘Mission Superheroes' pupils’ workshops that took place during the </w:t>
      </w:r>
      <w:r w:rsidR="00793489">
        <w:rPr>
          <w:color w:val="1F3864" w:themeColor="accent5" w:themeShade="80"/>
          <w:lang w:eastAsia="en-GB"/>
        </w:rPr>
        <w:t xml:space="preserve">second </w:t>
      </w:r>
      <w:r w:rsidR="00103329" w:rsidRPr="00B13A9F">
        <w:rPr>
          <w:color w:val="1F3864" w:themeColor="accent5" w:themeShade="80"/>
          <w:lang w:eastAsia="en-GB"/>
        </w:rPr>
        <w:t xml:space="preserve">pilot phase of the </w:t>
      </w:r>
      <w:r w:rsidRPr="00B13A9F">
        <w:rPr>
          <w:color w:val="1F3864" w:themeColor="accent5" w:themeShade="80"/>
          <w:lang w:eastAsia="en-GB"/>
        </w:rPr>
        <w:t xml:space="preserve">Ambassador outreach programme, at Denny Primary School in April 2019. </w:t>
      </w:r>
    </w:p>
    <w:p w14:paraId="18863FCF" w14:textId="7E3455CB" w:rsidR="00604017" w:rsidRPr="00B13A9F" w:rsidRDefault="00705D14" w:rsidP="0073481C">
      <w:pPr>
        <w:spacing w:line="276" w:lineRule="auto"/>
        <w:rPr>
          <w:color w:val="1F3864" w:themeColor="accent5" w:themeShade="80"/>
          <w:lang w:eastAsia="en-GB"/>
        </w:rPr>
      </w:pPr>
      <w:r w:rsidRPr="00B13A9F">
        <w:rPr>
          <w:color w:val="1F3864" w:themeColor="accent5" w:themeShade="80"/>
          <w:lang w:eastAsia="en-GB"/>
        </w:rPr>
        <w:t xml:space="preserve">The film is divided into sections, so that teachers can access the relevant part of the workshop. </w:t>
      </w:r>
      <w:r w:rsidR="00604017" w:rsidRPr="00B13A9F">
        <w:rPr>
          <w:color w:val="1F3864" w:themeColor="accent5" w:themeShade="80"/>
          <w:lang w:eastAsia="en-GB"/>
        </w:rPr>
        <w:t xml:space="preserve">There is </w:t>
      </w:r>
      <w:r w:rsidR="007E1F45" w:rsidRPr="00B13A9F">
        <w:rPr>
          <w:color w:val="1F3864" w:themeColor="accent5" w:themeShade="80"/>
          <w:lang w:eastAsia="en-GB"/>
        </w:rPr>
        <w:t xml:space="preserve">also </w:t>
      </w:r>
      <w:r w:rsidR="00604017" w:rsidRPr="00B13A9F">
        <w:rPr>
          <w:color w:val="1F3864" w:themeColor="accent5" w:themeShade="80"/>
          <w:lang w:eastAsia="en-GB"/>
        </w:rPr>
        <w:t>a 12</w:t>
      </w:r>
      <w:r w:rsidR="00103329" w:rsidRPr="00B13A9F">
        <w:rPr>
          <w:color w:val="1F3864" w:themeColor="accent5" w:themeShade="80"/>
          <w:lang w:eastAsia="en-GB"/>
        </w:rPr>
        <w:t>-</w:t>
      </w:r>
      <w:r w:rsidR="00604017" w:rsidRPr="00B13A9F">
        <w:rPr>
          <w:color w:val="1F3864" w:themeColor="accent5" w:themeShade="80"/>
          <w:lang w:eastAsia="en-GB"/>
        </w:rPr>
        <w:t>minute interview with Rossie Stone talking about the programme</w:t>
      </w:r>
      <w:r w:rsidR="00103329" w:rsidRPr="00B13A9F">
        <w:rPr>
          <w:color w:val="1F3864" w:themeColor="accent5" w:themeShade="80"/>
          <w:lang w:eastAsia="en-GB"/>
        </w:rPr>
        <w:t>,</w:t>
      </w:r>
      <w:r w:rsidR="00604017" w:rsidRPr="00B13A9F">
        <w:rPr>
          <w:color w:val="1F3864" w:themeColor="accent5" w:themeShade="80"/>
          <w:lang w:eastAsia="en-GB"/>
        </w:rPr>
        <w:t xml:space="preserve"> which teachers may wish to view as part of </w:t>
      </w:r>
      <w:r w:rsidR="00103329" w:rsidRPr="00B13A9F">
        <w:rPr>
          <w:color w:val="1F3864" w:themeColor="accent5" w:themeShade="80"/>
          <w:lang w:eastAsia="en-GB"/>
        </w:rPr>
        <w:t>their</w:t>
      </w:r>
      <w:r w:rsidR="00604017" w:rsidRPr="00B13A9F">
        <w:rPr>
          <w:color w:val="1F3864" w:themeColor="accent5" w:themeShade="80"/>
          <w:lang w:eastAsia="en-GB"/>
        </w:rPr>
        <w:t xml:space="preserve"> prepa</w:t>
      </w:r>
      <w:r w:rsidR="008739A7" w:rsidRPr="00B13A9F">
        <w:rPr>
          <w:color w:val="1F3864" w:themeColor="accent5" w:themeShade="80"/>
          <w:lang w:eastAsia="en-GB"/>
        </w:rPr>
        <w:t xml:space="preserve">ration </w:t>
      </w:r>
      <w:r w:rsidR="00604017" w:rsidRPr="00B13A9F">
        <w:rPr>
          <w:color w:val="1F3864" w:themeColor="accent5" w:themeShade="80"/>
          <w:lang w:eastAsia="en-GB"/>
        </w:rPr>
        <w:t xml:space="preserve">for the workshop. </w:t>
      </w:r>
    </w:p>
    <w:p w14:paraId="45AE9DFC" w14:textId="56EFAE71" w:rsidR="002F28C4" w:rsidRPr="00B13A9F" w:rsidRDefault="002F28C4" w:rsidP="00D8296F">
      <w:pPr>
        <w:rPr>
          <w:color w:val="1F3864" w:themeColor="accent5" w:themeShade="80"/>
          <w:lang w:eastAsia="en-GB"/>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101"/>
        <w:gridCol w:w="6945"/>
        <w:gridCol w:w="1196"/>
      </w:tblGrid>
      <w:tr w:rsidR="00B13A9F" w:rsidRPr="00B13A9F" w14:paraId="69C711DB" w14:textId="77777777" w:rsidTr="00317866">
        <w:tc>
          <w:tcPr>
            <w:tcW w:w="1101" w:type="dxa"/>
            <w:shd w:val="clear" w:color="auto" w:fill="2E74B5" w:themeFill="accent1" w:themeFillShade="BF"/>
          </w:tcPr>
          <w:p w14:paraId="06B04BFC" w14:textId="3B723833" w:rsidR="00143987" w:rsidRPr="00B13A9F" w:rsidRDefault="00143987" w:rsidP="00D8296F">
            <w:pPr>
              <w:rPr>
                <w:b/>
                <w:color w:val="FFFFFF" w:themeColor="background1"/>
              </w:rPr>
            </w:pPr>
            <w:r w:rsidRPr="00B13A9F">
              <w:rPr>
                <w:b/>
                <w:color w:val="FFFFFF" w:themeColor="background1"/>
              </w:rPr>
              <w:t>Slides</w:t>
            </w:r>
          </w:p>
        </w:tc>
        <w:tc>
          <w:tcPr>
            <w:tcW w:w="6945" w:type="dxa"/>
            <w:shd w:val="clear" w:color="auto" w:fill="2E74B5" w:themeFill="accent1" w:themeFillShade="BF"/>
          </w:tcPr>
          <w:p w14:paraId="345FA564" w14:textId="402AD840" w:rsidR="00143987" w:rsidRPr="00B13A9F" w:rsidRDefault="00143987" w:rsidP="00D8296F">
            <w:pPr>
              <w:rPr>
                <w:b/>
                <w:color w:val="FFFFFF" w:themeColor="background1"/>
              </w:rPr>
            </w:pPr>
            <w:r w:rsidRPr="00B13A9F">
              <w:rPr>
                <w:b/>
                <w:color w:val="FFFFFF" w:themeColor="background1"/>
              </w:rPr>
              <w:t xml:space="preserve">Focus </w:t>
            </w:r>
          </w:p>
        </w:tc>
        <w:tc>
          <w:tcPr>
            <w:tcW w:w="1196" w:type="dxa"/>
            <w:shd w:val="clear" w:color="auto" w:fill="2E74B5" w:themeFill="accent1" w:themeFillShade="BF"/>
          </w:tcPr>
          <w:p w14:paraId="5458B290" w14:textId="7527C1D9" w:rsidR="00143987" w:rsidRPr="00B13A9F" w:rsidRDefault="00143987" w:rsidP="00D8296F">
            <w:pPr>
              <w:rPr>
                <w:b/>
                <w:color w:val="1F3864" w:themeColor="accent5" w:themeShade="80"/>
              </w:rPr>
            </w:pPr>
            <w:r w:rsidRPr="00B13A9F">
              <w:rPr>
                <w:b/>
                <w:color w:val="FFFFFF" w:themeColor="background1"/>
              </w:rPr>
              <w:t>Minute</w:t>
            </w:r>
            <w:r w:rsidR="00FC7FDD" w:rsidRPr="00B13A9F">
              <w:rPr>
                <w:b/>
                <w:color w:val="FFFFFF" w:themeColor="background1"/>
              </w:rPr>
              <w:t>s</w:t>
            </w:r>
            <w:r w:rsidRPr="00B13A9F">
              <w:rPr>
                <w:b/>
                <w:color w:val="1F3864" w:themeColor="accent5" w:themeShade="80"/>
              </w:rPr>
              <w:t xml:space="preserve"> </w:t>
            </w:r>
          </w:p>
        </w:tc>
      </w:tr>
      <w:tr w:rsidR="00B13A9F" w:rsidRPr="00B13A9F" w14:paraId="3008E30D" w14:textId="77777777" w:rsidTr="00317866">
        <w:tc>
          <w:tcPr>
            <w:tcW w:w="1101" w:type="dxa"/>
          </w:tcPr>
          <w:p w14:paraId="1B122747" w14:textId="1A2C958E" w:rsidR="00143987" w:rsidRPr="00B13A9F" w:rsidRDefault="00143987" w:rsidP="00D8296F">
            <w:pPr>
              <w:rPr>
                <w:color w:val="1F3864" w:themeColor="accent5" w:themeShade="80"/>
                <w:lang w:eastAsia="en-GB"/>
              </w:rPr>
            </w:pPr>
            <w:r w:rsidRPr="00B13A9F">
              <w:rPr>
                <w:color w:val="1F3864" w:themeColor="accent5" w:themeShade="80"/>
              </w:rPr>
              <w:t>1- 2</w:t>
            </w:r>
          </w:p>
        </w:tc>
        <w:tc>
          <w:tcPr>
            <w:tcW w:w="6945" w:type="dxa"/>
          </w:tcPr>
          <w:p w14:paraId="22799E5E" w14:textId="25239A78" w:rsidR="00143987" w:rsidRPr="00B13A9F" w:rsidRDefault="00143987" w:rsidP="00D8296F">
            <w:pPr>
              <w:rPr>
                <w:color w:val="1F3864" w:themeColor="accent5" w:themeShade="80"/>
                <w:lang w:eastAsia="en-GB"/>
              </w:rPr>
            </w:pPr>
            <w:r w:rsidRPr="00B13A9F">
              <w:rPr>
                <w:color w:val="1F3864" w:themeColor="accent5" w:themeShade="80"/>
              </w:rPr>
              <w:t>Introduction and background</w:t>
            </w:r>
          </w:p>
        </w:tc>
        <w:tc>
          <w:tcPr>
            <w:tcW w:w="1196" w:type="dxa"/>
          </w:tcPr>
          <w:p w14:paraId="2EBD523E" w14:textId="3EA32A1D" w:rsidR="00143987" w:rsidRPr="00B13A9F" w:rsidRDefault="00143987" w:rsidP="00D8296F">
            <w:pPr>
              <w:rPr>
                <w:color w:val="1F3864" w:themeColor="accent5" w:themeShade="80"/>
                <w:lang w:eastAsia="en-GB"/>
              </w:rPr>
            </w:pPr>
            <w:r w:rsidRPr="00B13A9F">
              <w:rPr>
                <w:color w:val="1F3864" w:themeColor="accent5" w:themeShade="80"/>
              </w:rPr>
              <w:t>4</w:t>
            </w:r>
          </w:p>
        </w:tc>
      </w:tr>
      <w:tr w:rsidR="00B13A9F" w:rsidRPr="00B13A9F" w14:paraId="38C74AE8" w14:textId="77777777" w:rsidTr="00317866">
        <w:tc>
          <w:tcPr>
            <w:tcW w:w="1101" w:type="dxa"/>
          </w:tcPr>
          <w:p w14:paraId="5FFB2AFC" w14:textId="27E2C2ED" w:rsidR="00143987" w:rsidRPr="00B13A9F" w:rsidRDefault="00143987" w:rsidP="00D8296F">
            <w:pPr>
              <w:rPr>
                <w:color w:val="1F3864" w:themeColor="accent5" w:themeShade="80"/>
                <w:lang w:eastAsia="en-GB"/>
              </w:rPr>
            </w:pPr>
            <w:r w:rsidRPr="00B13A9F">
              <w:rPr>
                <w:color w:val="1F3864" w:themeColor="accent5" w:themeShade="80"/>
              </w:rPr>
              <w:t>3 - 4</w:t>
            </w:r>
          </w:p>
        </w:tc>
        <w:tc>
          <w:tcPr>
            <w:tcW w:w="6945" w:type="dxa"/>
          </w:tcPr>
          <w:p w14:paraId="41ACE767" w14:textId="13CAE997" w:rsidR="00143987" w:rsidRPr="00B13A9F" w:rsidRDefault="00143987" w:rsidP="00D8296F">
            <w:pPr>
              <w:rPr>
                <w:color w:val="1F3864" w:themeColor="accent5" w:themeShade="80"/>
                <w:lang w:eastAsia="en-GB"/>
              </w:rPr>
            </w:pPr>
            <w:r w:rsidRPr="00B13A9F">
              <w:rPr>
                <w:color w:val="1F3864" w:themeColor="accent5" w:themeShade="80"/>
              </w:rPr>
              <w:t>Activity 1 – What is Dyslexia? Famous people quiz and dyslexia</w:t>
            </w:r>
            <w:r w:rsidR="00FC7FDD" w:rsidRPr="00B13A9F">
              <w:rPr>
                <w:color w:val="1F3864" w:themeColor="accent5" w:themeShade="80"/>
              </w:rPr>
              <w:t xml:space="preserve"> challenges</w:t>
            </w:r>
          </w:p>
        </w:tc>
        <w:tc>
          <w:tcPr>
            <w:tcW w:w="1196" w:type="dxa"/>
          </w:tcPr>
          <w:p w14:paraId="21363CCD" w14:textId="15837939" w:rsidR="00143987" w:rsidRPr="00B13A9F" w:rsidRDefault="00F52158" w:rsidP="00D8296F">
            <w:pPr>
              <w:rPr>
                <w:color w:val="1F3864" w:themeColor="accent5" w:themeShade="80"/>
                <w:lang w:eastAsia="en-GB"/>
              </w:rPr>
            </w:pPr>
            <w:r w:rsidRPr="00B13A9F">
              <w:rPr>
                <w:color w:val="1F3864" w:themeColor="accent5" w:themeShade="80"/>
                <w:lang w:eastAsia="en-GB"/>
              </w:rPr>
              <w:t>10</w:t>
            </w:r>
          </w:p>
        </w:tc>
      </w:tr>
      <w:tr w:rsidR="00B13A9F" w:rsidRPr="00B13A9F" w14:paraId="6F509983" w14:textId="77777777" w:rsidTr="00317866">
        <w:tc>
          <w:tcPr>
            <w:tcW w:w="1101" w:type="dxa"/>
          </w:tcPr>
          <w:p w14:paraId="5091763B" w14:textId="6888296F" w:rsidR="00143987" w:rsidRPr="00B13A9F" w:rsidRDefault="00FC7FDD" w:rsidP="00D8296F">
            <w:pPr>
              <w:rPr>
                <w:color w:val="1F3864" w:themeColor="accent5" w:themeShade="80"/>
                <w:lang w:eastAsia="en-GB"/>
              </w:rPr>
            </w:pPr>
            <w:r w:rsidRPr="00B13A9F">
              <w:rPr>
                <w:color w:val="1F3864" w:themeColor="accent5" w:themeShade="80"/>
              </w:rPr>
              <w:t>5 - 7</w:t>
            </w:r>
          </w:p>
        </w:tc>
        <w:tc>
          <w:tcPr>
            <w:tcW w:w="6945" w:type="dxa"/>
          </w:tcPr>
          <w:p w14:paraId="77718800" w14:textId="292A5EC3" w:rsidR="00143987" w:rsidRPr="00B13A9F" w:rsidRDefault="00FC7FDD" w:rsidP="00D8296F">
            <w:pPr>
              <w:rPr>
                <w:color w:val="1F3864" w:themeColor="accent5" w:themeShade="80"/>
                <w:lang w:eastAsia="en-GB"/>
              </w:rPr>
            </w:pPr>
            <w:r w:rsidRPr="00B13A9F">
              <w:rPr>
                <w:color w:val="1F3864" w:themeColor="accent5" w:themeShade="80"/>
              </w:rPr>
              <w:t>The Superheroes (Persisto, Willforce and Creatia</w:t>
            </w:r>
          </w:p>
        </w:tc>
        <w:tc>
          <w:tcPr>
            <w:tcW w:w="1196" w:type="dxa"/>
          </w:tcPr>
          <w:p w14:paraId="597B6EA5" w14:textId="69D3E1EE" w:rsidR="00143987" w:rsidRPr="00B13A9F" w:rsidRDefault="00F52158" w:rsidP="00D8296F">
            <w:pPr>
              <w:rPr>
                <w:color w:val="1F3864" w:themeColor="accent5" w:themeShade="80"/>
                <w:lang w:eastAsia="en-GB"/>
              </w:rPr>
            </w:pPr>
            <w:r w:rsidRPr="00B13A9F">
              <w:rPr>
                <w:color w:val="1F3864" w:themeColor="accent5" w:themeShade="80"/>
                <w:lang w:eastAsia="en-GB"/>
              </w:rPr>
              <w:t>7</w:t>
            </w:r>
          </w:p>
        </w:tc>
      </w:tr>
      <w:tr w:rsidR="00B13A9F" w:rsidRPr="00B13A9F" w14:paraId="35750579" w14:textId="77777777" w:rsidTr="00317866">
        <w:tc>
          <w:tcPr>
            <w:tcW w:w="1101" w:type="dxa"/>
          </w:tcPr>
          <w:p w14:paraId="021E342C" w14:textId="0D14447E" w:rsidR="00143987" w:rsidRPr="00B13A9F" w:rsidRDefault="00F52158" w:rsidP="00D8296F">
            <w:pPr>
              <w:rPr>
                <w:color w:val="1F3864" w:themeColor="accent5" w:themeShade="80"/>
                <w:lang w:eastAsia="en-GB"/>
              </w:rPr>
            </w:pPr>
            <w:r w:rsidRPr="00B13A9F">
              <w:rPr>
                <w:color w:val="1F3864" w:themeColor="accent5" w:themeShade="80"/>
                <w:lang w:eastAsia="en-GB"/>
              </w:rPr>
              <w:t>8</w:t>
            </w:r>
          </w:p>
        </w:tc>
        <w:tc>
          <w:tcPr>
            <w:tcW w:w="6945" w:type="dxa"/>
          </w:tcPr>
          <w:p w14:paraId="5BC43FF1" w14:textId="6ADF38EC" w:rsidR="00143987" w:rsidRPr="00B13A9F" w:rsidRDefault="00F52158" w:rsidP="00D8296F">
            <w:pPr>
              <w:rPr>
                <w:color w:val="1F3864" w:themeColor="accent5" w:themeShade="80"/>
                <w:lang w:eastAsia="en-GB"/>
              </w:rPr>
            </w:pPr>
            <w:r w:rsidRPr="00B13A9F">
              <w:rPr>
                <w:color w:val="1F3864" w:themeColor="accent5" w:themeShade="80"/>
              </w:rPr>
              <w:t>The Villain, Mr. Dyspicibilia</w:t>
            </w:r>
          </w:p>
        </w:tc>
        <w:tc>
          <w:tcPr>
            <w:tcW w:w="1196" w:type="dxa"/>
          </w:tcPr>
          <w:p w14:paraId="12D5F718" w14:textId="1097B03F" w:rsidR="00143987" w:rsidRPr="00B13A9F" w:rsidRDefault="00F52158" w:rsidP="00D8296F">
            <w:pPr>
              <w:rPr>
                <w:color w:val="1F3864" w:themeColor="accent5" w:themeShade="80"/>
                <w:lang w:eastAsia="en-GB"/>
              </w:rPr>
            </w:pPr>
            <w:r w:rsidRPr="00B13A9F">
              <w:rPr>
                <w:color w:val="1F3864" w:themeColor="accent5" w:themeShade="80"/>
                <w:lang w:eastAsia="en-GB"/>
              </w:rPr>
              <w:t>2</w:t>
            </w:r>
          </w:p>
        </w:tc>
      </w:tr>
      <w:tr w:rsidR="00B13A9F" w:rsidRPr="00B13A9F" w14:paraId="7190F307" w14:textId="77777777" w:rsidTr="00317866">
        <w:tc>
          <w:tcPr>
            <w:tcW w:w="1101" w:type="dxa"/>
          </w:tcPr>
          <w:p w14:paraId="655FBDCF" w14:textId="44D09EAC" w:rsidR="00143987" w:rsidRPr="00B13A9F" w:rsidRDefault="00F52158" w:rsidP="00D8296F">
            <w:pPr>
              <w:rPr>
                <w:color w:val="1F3864" w:themeColor="accent5" w:themeShade="80"/>
                <w:lang w:eastAsia="en-GB"/>
              </w:rPr>
            </w:pPr>
            <w:r w:rsidRPr="00B13A9F">
              <w:rPr>
                <w:color w:val="1F3864" w:themeColor="accent5" w:themeShade="80"/>
                <w:lang w:eastAsia="en-GB"/>
              </w:rPr>
              <w:t>9</w:t>
            </w:r>
          </w:p>
        </w:tc>
        <w:tc>
          <w:tcPr>
            <w:tcW w:w="6945" w:type="dxa"/>
          </w:tcPr>
          <w:p w14:paraId="250199A6" w14:textId="46B4A9AF" w:rsidR="00143987" w:rsidRPr="00B13A9F" w:rsidRDefault="00F52158" w:rsidP="00D8296F">
            <w:pPr>
              <w:rPr>
                <w:color w:val="1F3864" w:themeColor="accent5" w:themeShade="80"/>
                <w:lang w:eastAsia="en-GB"/>
              </w:rPr>
            </w:pPr>
            <w:r w:rsidRPr="00B13A9F">
              <w:rPr>
                <w:color w:val="1F3864" w:themeColor="accent5" w:themeShade="80"/>
              </w:rPr>
              <w:t>Activity 2 – The interaction. Pupils sharing their own experiences of dyslexia</w:t>
            </w:r>
          </w:p>
        </w:tc>
        <w:tc>
          <w:tcPr>
            <w:tcW w:w="1196" w:type="dxa"/>
          </w:tcPr>
          <w:p w14:paraId="49703AEA" w14:textId="430E718A" w:rsidR="00143987" w:rsidRPr="00B13A9F" w:rsidRDefault="00F52158" w:rsidP="00D8296F">
            <w:pPr>
              <w:rPr>
                <w:color w:val="1F3864" w:themeColor="accent5" w:themeShade="80"/>
                <w:lang w:eastAsia="en-GB"/>
              </w:rPr>
            </w:pPr>
            <w:r w:rsidRPr="00B13A9F">
              <w:rPr>
                <w:color w:val="1F3864" w:themeColor="accent5" w:themeShade="80"/>
                <w:lang w:eastAsia="en-GB"/>
              </w:rPr>
              <w:t>18</w:t>
            </w:r>
          </w:p>
        </w:tc>
      </w:tr>
      <w:tr w:rsidR="00B13A9F" w:rsidRPr="00B13A9F" w14:paraId="26A910CC" w14:textId="77777777" w:rsidTr="00317866">
        <w:tc>
          <w:tcPr>
            <w:tcW w:w="1101" w:type="dxa"/>
          </w:tcPr>
          <w:p w14:paraId="0AB4F132" w14:textId="17D00286" w:rsidR="008168BF" w:rsidRPr="00B13A9F" w:rsidRDefault="00C11E2F" w:rsidP="00D8296F">
            <w:pPr>
              <w:rPr>
                <w:color w:val="1F3864" w:themeColor="accent5" w:themeShade="80"/>
                <w:lang w:eastAsia="en-GB"/>
              </w:rPr>
            </w:pPr>
            <w:r w:rsidRPr="00B13A9F">
              <w:rPr>
                <w:color w:val="1F3864" w:themeColor="accent5" w:themeShade="80"/>
                <w:lang w:eastAsia="en-GB"/>
              </w:rPr>
              <w:t>9</w:t>
            </w:r>
          </w:p>
        </w:tc>
        <w:tc>
          <w:tcPr>
            <w:tcW w:w="6945" w:type="dxa"/>
          </w:tcPr>
          <w:p w14:paraId="5A95C096" w14:textId="7EE44FA2" w:rsidR="008168BF" w:rsidRPr="00B13A9F" w:rsidRDefault="008168BF" w:rsidP="00D8296F">
            <w:pPr>
              <w:rPr>
                <w:color w:val="1F3864" w:themeColor="accent5" w:themeShade="80"/>
              </w:rPr>
            </w:pPr>
            <w:r w:rsidRPr="00B13A9F">
              <w:rPr>
                <w:color w:val="1F3864" w:themeColor="accent5" w:themeShade="80"/>
              </w:rPr>
              <w:t>Activity 3 – Your Mission (the drawing exercise). Pupils imagining solutions – how can the Superheroes help</w:t>
            </w:r>
          </w:p>
        </w:tc>
        <w:tc>
          <w:tcPr>
            <w:tcW w:w="1196" w:type="dxa"/>
          </w:tcPr>
          <w:p w14:paraId="3E0A27E3" w14:textId="4F6AB1B1" w:rsidR="008168BF" w:rsidRPr="00B13A9F" w:rsidRDefault="00C11E2F" w:rsidP="00D8296F">
            <w:pPr>
              <w:rPr>
                <w:color w:val="1F3864" w:themeColor="accent5" w:themeShade="80"/>
                <w:lang w:eastAsia="en-GB"/>
              </w:rPr>
            </w:pPr>
            <w:r w:rsidRPr="00B13A9F">
              <w:rPr>
                <w:color w:val="1F3864" w:themeColor="accent5" w:themeShade="80"/>
                <w:lang w:eastAsia="en-GB"/>
              </w:rPr>
              <w:t>16</w:t>
            </w:r>
          </w:p>
        </w:tc>
      </w:tr>
      <w:tr w:rsidR="00B13A9F" w:rsidRPr="00B13A9F" w14:paraId="26CC8F1E" w14:textId="77777777" w:rsidTr="00317866">
        <w:tc>
          <w:tcPr>
            <w:tcW w:w="1101" w:type="dxa"/>
          </w:tcPr>
          <w:p w14:paraId="6AA76A46" w14:textId="1D304465" w:rsidR="008168BF" w:rsidRPr="00B13A9F" w:rsidRDefault="00C11E2F" w:rsidP="00D8296F">
            <w:pPr>
              <w:rPr>
                <w:color w:val="1F3864" w:themeColor="accent5" w:themeShade="80"/>
                <w:lang w:eastAsia="en-GB"/>
              </w:rPr>
            </w:pPr>
            <w:r w:rsidRPr="00B13A9F">
              <w:rPr>
                <w:color w:val="1F3864" w:themeColor="accent5" w:themeShade="80"/>
                <w:lang w:eastAsia="en-GB"/>
              </w:rPr>
              <w:t>10</w:t>
            </w:r>
          </w:p>
        </w:tc>
        <w:tc>
          <w:tcPr>
            <w:tcW w:w="6945" w:type="dxa"/>
          </w:tcPr>
          <w:p w14:paraId="33A4FCDC" w14:textId="44B24662" w:rsidR="008168BF" w:rsidRPr="00B13A9F" w:rsidRDefault="00C11E2F" w:rsidP="00D8296F">
            <w:pPr>
              <w:rPr>
                <w:color w:val="1F3864" w:themeColor="accent5" w:themeShade="80"/>
              </w:rPr>
            </w:pPr>
            <w:r w:rsidRPr="00B13A9F">
              <w:rPr>
                <w:color w:val="1F3864" w:themeColor="accent5" w:themeShade="80"/>
              </w:rPr>
              <w:t>Activity 4 - Review time. Pupils share their characters and explain what they can do.</w:t>
            </w:r>
          </w:p>
        </w:tc>
        <w:tc>
          <w:tcPr>
            <w:tcW w:w="1196" w:type="dxa"/>
          </w:tcPr>
          <w:p w14:paraId="5B85604F" w14:textId="0642FF3D" w:rsidR="008168BF" w:rsidRPr="00B13A9F" w:rsidRDefault="00C11E2F" w:rsidP="00D8296F">
            <w:pPr>
              <w:rPr>
                <w:color w:val="1F3864" w:themeColor="accent5" w:themeShade="80"/>
                <w:lang w:eastAsia="en-GB"/>
              </w:rPr>
            </w:pPr>
            <w:r w:rsidRPr="00B13A9F">
              <w:rPr>
                <w:color w:val="1F3864" w:themeColor="accent5" w:themeShade="80"/>
                <w:lang w:eastAsia="en-GB"/>
              </w:rPr>
              <w:t>7</w:t>
            </w:r>
          </w:p>
        </w:tc>
      </w:tr>
      <w:tr w:rsidR="00B13A9F" w:rsidRPr="00B13A9F" w14:paraId="7628C956" w14:textId="77777777" w:rsidTr="00317866">
        <w:tc>
          <w:tcPr>
            <w:tcW w:w="1101" w:type="dxa"/>
          </w:tcPr>
          <w:p w14:paraId="63CDD959" w14:textId="5001463A" w:rsidR="008168BF" w:rsidRPr="00B13A9F" w:rsidRDefault="00C11E2F" w:rsidP="00D8296F">
            <w:pPr>
              <w:rPr>
                <w:color w:val="1F3864" w:themeColor="accent5" w:themeShade="80"/>
                <w:lang w:eastAsia="en-GB"/>
              </w:rPr>
            </w:pPr>
            <w:r w:rsidRPr="00B13A9F">
              <w:rPr>
                <w:color w:val="1F3864" w:themeColor="accent5" w:themeShade="80"/>
                <w:lang w:eastAsia="en-GB"/>
              </w:rPr>
              <w:t>11</w:t>
            </w:r>
          </w:p>
        </w:tc>
        <w:tc>
          <w:tcPr>
            <w:tcW w:w="6945" w:type="dxa"/>
          </w:tcPr>
          <w:p w14:paraId="6B18258A" w14:textId="280672CB" w:rsidR="008168BF" w:rsidRPr="00B13A9F" w:rsidRDefault="00C11E2F" w:rsidP="00D8296F">
            <w:pPr>
              <w:rPr>
                <w:color w:val="1F3864" w:themeColor="accent5" w:themeShade="80"/>
              </w:rPr>
            </w:pPr>
            <w:r w:rsidRPr="00B13A9F">
              <w:rPr>
                <w:color w:val="1F3864" w:themeColor="accent5" w:themeShade="80"/>
              </w:rPr>
              <w:t>Next steps. Highlight website for dyslexic children and young people, ‘Dyslexia Unwrapped’. Dyslexia Scotland welcomes drawings from dyslexic young people, so please share them for their website and magazine</w:t>
            </w:r>
          </w:p>
        </w:tc>
        <w:tc>
          <w:tcPr>
            <w:tcW w:w="1196" w:type="dxa"/>
          </w:tcPr>
          <w:p w14:paraId="186502CA" w14:textId="1A6E8B53" w:rsidR="008168BF" w:rsidRPr="00B13A9F" w:rsidRDefault="00C11E2F" w:rsidP="00D8296F">
            <w:pPr>
              <w:rPr>
                <w:color w:val="1F3864" w:themeColor="accent5" w:themeShade="80"/>
                <w:lang w:eastAsia="en-GB"/>
              </w:rPr>
            </w:pPr>
            <w:r w:rsidRPr="00B13A9F">
              <w:rPr>
                <w:color w:val="1F3864" w:themeColor="accent5" w:themeShade="80"/>
                <w:lang w:eastAsia="en-GB"/>
              </w:rPr>
              <w:t>1</w:t>
            </w:r>
          </w:p>
        </w:tc>
      </w:tr>
      <w:tr w:rsidR="00B13A9F" w:rsidRPr="00B13A9F" w14:paraId="70A2504B" w14:textId="77777777" w:rsidTr="00317866">
        <w:tc>
          <w:tcPr>
            <w:tcW w:w="1101" w:type="dxa"/>
          </w:tcPr>
          <w:p w14:paraId="4B8C1258" w14:textId="27107BF3" w:rsidR="00C11E2F" w:rsidRPr="00B13A9F" w:rsidRDefault="00C11E2F" w:rsidP="00D8296F">
            <w:pPr>
              <w:rPr>
                <w:color w:val="1F3864" w:themeColor="accent5" w:themeShade="80"/>
                <w:lang w:eastAsia="en-GB"/>
              </w:rPr>
            </w:pPr>
            <w:r w:rsidRPr="00B13A9F">
              <w:rPr>
                <w:color w:val="1F3864" w:themeColor="accent5" w:themeShade="80"/>
                <w:lang w:eastAsia="en-GB"/>
              </w:rPr>
              <w:t>12</w:t>
            </w:r>
          </w:p>
        </w:tc>
        <w:tc>
          <w:tcPr>
            <w:tcW w:w="6945" w:type="dxa"/>
          </w:tcPr>
          <w:p w14:paraId="57A898AD" w14:textId="57DE3764" w:rsidR="00C11E2F" w:rsidRPr="00B13A9F" w:rsidRDefault="00C11E2F" w:rsidP="00D8296F">
            <w:pPr>
              <w:rPr>
                <w:color w:val="1F3864" w:themeColor="accent5" w:themeShade="80"/>
              </w:rPr>
            </w:pPr>
            <w:r w:rsidRPr="00B13A9F">
              <w:rPr>
                <w:color w:val="1F3864" w:themeColor="accent5" w:themeShade="80"/>
              </w:rPr>
              <w:t>Summary, close and thanks to everyone for participating.</w:t>
            </w:r>
          </w:p>
        </w:tc>
        <w:tc>
          <w:tcPr>
            <w:tcW w:w="1196" w:type="dxa"/>
          </w:tcPr>
          <w:p w14:paraId="79F61576" w14:textId="2B642C28" w:rsidR="00C11E2F" w:rsidRPr="00B13A9F" w:rsidRDefault="00C11E2F" w:rsidP="00D8296F">
            <w:pPr>
              <w:rPr>
                <w:color w:val="1F3864" w:themeColor="accent5" w:themeShade="80"/>
                <w:lang w:eastAsia="en-GB"/>
              </w:rPr>
            </w:pPr>
            <w:r w:rsidRPr="00B13A9F">
              <w:rPr>
                <w:color w:val="1F3864" w:themeColor="accent5" w:themeShade="80"/>
                <w:lang w:eastAsia="en-GB"/>
              </w:rPr>
              <w:t xml:space="preserve">1 </w:t>
            </w:r>
          </w:p>
        </w:tc>
      </w:tr>
      <w:tr w:rsidR="00C11E2F" w:rsidRPr="00B13A9F" w14:paraId="749B8E46" w14:textId="77777777" w:rsidTr="00317866">
        <w:tc>
          <w:tcPr>
            <w:tcW w:w="8046" w:type="dxa"/>
            <w:gridSpan w:val="2"/>
          </w:tcPr>
          <w:p w14:paraId="173498A4" w14:textId="08EE3569" w:rsidR="00C11E2F" w:rsidRPr="00B13A9F" w:rsidRDefault="00C11E2F" w:rsidP="00D8296F">
            <w:pPr>
              <w:rPr>
                <w:b/>
                <w:bCs/>
                <w:color w:val="1F3864" w:themeColor="accent5" w:themeShade="80"/>
              </w:rPr>
            </w:pPr>
            <w:r w:rsidRPr="00B13A9F">
              <w:rPr>
                <w:b/>
                <w:bCs/>
                <w:color w:val="1F3864" w:themeColor="accent5" w:themeShade="80"/>
              </w:rPr>
              <w:t xml:space="preserve">Total </w:t>
            </w:r>
          </w:p>
        </w:tc>
        <w:tc>
          <w:tcPr>
            <w:tcW w:w="1196" w:type="dxa"/>
          </w:tcPr>
          <w:p w14:paraId="57D07EC1" w14:textId="11CA3B81" w:rsidR="00C11E2F" w:rsidRPr="00B13A9F" w:rsidRDefault="00D27636" w:rsidP="00D8296F">
            <w:pPr>
              <w:rPr>
                <w:color w:val="1F3864" w:themeColor="accent5" w:themeShade="80"/>
                <w:lang w:eastAsia="en-GB"/>
              </w:rPr>
            </w:pPr>
            <w:r w:rsidRPr="00B13A9F">
              <w:rPr>
                <w:color w:val="1F3864" w:themeColor="accent5" w:themeShade="80"/>
                <w:lang w:eastAsia="en-GB"/>
              </w:rPr>
              <w:t>I</w:t>
            </w:r>
            <w:r w:rsidR="00793489">
              <w:rPr>
                <w:color w:val="1F3864" w:themeColor="accent5" w:themeShade="80"/>
                <w:lang w:eastAsia="en-GB"/>
              </w:rPr>
              <w:t xml:space="preserve"> </w:t>
            </w:r>
            <w:r w:rsidRPr="00B13A9F">
              <w:rPr>
                <w:color w:val="1F3864" w:themeColor="accent5" w:themeShade="80"/>
                <w:lang w:eastAsia="en-GB"/>
              </w:rPr>
              <w:t>h</w:t>
            </w:r>
            <w:r w:rsidR="00793489">
              <w:rPr>
                <w:color w:val="1F3864" w:themeColor="accent5" w:themeShade="80"/>
                <w:lang w:eastAsia="en-GB"/>
              </w:rPr>
              <w:t>ou</w:t>
            </w:r>
            <w:r w:rsidRPr="00B13A9F">
              <w:rPr>
                <w:color w:val="1F3864" w:themeColor="accent5" w:themeShade="80"/>
                <w:lang w:eastAsia="en-GB"/>
              </w:rPr>
              <w:t>r 6</w:t>
            </w:r>
            <w:r w:rsidR="00793489">
              <w:rPr>
                <w:color w:val="1F3864" w:themeColor="accent5" w:themeShade="80"/>
                <w:lang w:eastAsia="en-GB"/>
              </w:rPr>
              <w:t xml:space="preserve"> </w:t>
            </w:r>
            <w:r w:rsidRPr="00B13A9F">
              <w:rPr>
                <w:color w:val="1F3864" w:themeColor="accent5" w:themeShade="80"/>
                <w:lang w:eastAsia="en-GB"/>
              </w:rPr>
              <w:t>min</w:t>
            </w:r>
            <w:r w:rsidR="00793489">
              <w:rPr>
                <w:color w:val="1F3864" w:themeColor="accent5" w:themeShade="80"/>
                <w:lang w:eastAsia="en-GB"/>
              </w:rPr>
              <w:t>utes</w:t>
            </w:r>
            <w:bookmarkStart w:id="0" w:name="_GoBack"/>
            <w:bookmarkEnd w:id="0"/>
          </w:p>
        </w:tc>
      </w:tr>
    </w:tbl>
    <w:p w14:paraId="18863FD9" w14:textId="77D0A51B" w:rsidR="008B3745" w:rsidRPr="00B13A9F" w:rsidRDefault="008B3745" w:rsidP="00832A55">
      <w:pPr>
        <w:rPr>
          <w:color w:val="1F3864" w:themeColor="accent5" w:themeShade="80"/>
          <w:szCs w:val="24"/>
        </w:rPr>
      </w:pPr>
    </w:p>
    <w:p w14:paraId="18863FDA" w14:textId="501386E5" w:rsidR="008B3745" w:rsidRPr="00B13A9F" w:rsidRDefault="0055740C">
      <w:pPr>
        <w:rPr>
          <w:b/>
          <w:color w:val="1F3864" w:themeColor="accent5" w:themeShade="80"/>
          <w:szCs w:val="24"/>
        </w:rPr>
      </w:pPr>
      <w:r>
        <w:rPr>
          <w:b/>
          <w:color w:val="1F3864" w:themeColor="accent5" w:themeShade="80"/>
          <w:szCs w:val="24"/>
        </w:rPr>
        <w:t xml:space="preserve">Presentation </w:t>
      </w:r>
      <w:r w:rsidR="008B3745" w:rsidRPr="00B13A9F">
        <w:rPr>
          <w:b/>
          <w:color w:val="1F3864" w:themeColor="accent5" w:themeShade="80"/>
          <w:szCs w:val="24"/>
        </w:rPr>
        <w:t xml:space="preserve">Notes </w:t>
      </w:r>
    </w:p>
    <w:p w14:paraId="18863FDC" w14:textId="25AB9D12" w:rsidR="008B3745" w:rsidRPr="00B13A9F" w:rsidRDefault="00103329" w:rsidP="00A00333">
      <w:pPr>
        <w:rPr>
          <w:color w:val="1F3864" w:themeColor="accent5" w:themeShade="80"/>
        </w:rPr>
      </w:pPr>
      <w:r w:rsidRPr="00B13A9F">
        <w:rPr>
          <w:color w:val="1F3864" w:themeColor="accent5" w:themeShade="80"/>
        </w:rPr>
        <w:t>E</w:t>
      </w:r>
      <w:r w:rsidR="008B3745" w:rsidRPr="00B13A9F">
        <w:rPr>
          <w:color w:val="1F3864" w:themeColor="accent5" w:themeShade="80"/>
        </w:rPr>
        <w:t xml:space="preserve">ach slide </w:t>
      </w:r>
      <w:r w:rsidRPr="00B13A9F">
        <w:rPr>
          <w:color w:val="1F3864" w:themeColor="accent5" w:themeShade="80"/>
        </w:rPr>
        <w:t>ha</w:t>
      </w:r>
      <w:r w:rsidR="0055740C">
        <w:rPr>
          <w:color w:val="1F3864" w:themeColor="accent5" w:themeShade="80"/>
        </w:rPr>
        <w:t>s explanatory notes</w:t>
      </w:r>
      <w:r w:rsidR="008B3745" w:rsidRPr="00B13A9F">
        <w:rPr>
          <w:color w:val="1F3864" w:themeColor="accent5" w:themeShade="80"/>
        </w:rPr>
        <w:t xml:space="preserve"> </w:t>
      </w:r>
      <w:r w:rsidR="0055740C">
        <w:rPr>
          <w:color w:val="1F3864" w:themeColor="accent5" w:themeShade="80"/>
        </w:rPr>
        <w:t xml:space="preserve">which </w:t>
      </w:r>
      <w:r w:rsidR="008B3745" w:rsidRPr="00B13A9F">
        <w:rPr>
          <w:color w:val="1F3864" w:themeColor="accent5" w:themeShade="80"/>
        </w:rPr>
        <w:t xml:space="preserve">explain the content of the slides and how to run the activities. </w:t>
      </w:r>
    </w:p>
    <w:p w14:paraId="0A88E574" w14:textId="77777777" w:rsidR="00D27636" w:rsidRPr="00B13A9F" w:rsidRDefault="00D27636" w:rsidP="0033011C">
      <w:pPr>
        <w:spacing w:line="240" w:lineRule="auto"/>
        <w:rPr>
          <w:rFonts w:eastAsia="Times New Roman" w:cs="Calibri"/>
          <w:b/>
          <w:color w:val="1F3864" w:themeColor="accent5" w:themeShade="80"/>
          <w:szCs w:val="24"/>
          <w:lang w:eastAsia="en-GB"/>
        </w:rPr>
      </w:pPr>
    </w:p>
    <w:p w14:paraId="18863FDD" w14:textId="52045049" w:rsidR="0033011C" w:rsidRPr="00B13A9F" w:rsidRDefault="0033011C" w:rsidP="0033011C">
      <w:pPr>
        <w:spacing w:line="240" w:lineRule="auto"/>
        <w:rPr>
          <w:rFonts w:eastAsia="Times New Roman" w:cs="Calibri"/>
          <w:b/>
          <w:color w:val="1F3864" w:themeColor="accent5" w:themeShade="80"/>
          <w:szCs w:val="24"/>
          <w:lang w:eastAsia="en-GB"/>
        </w:rPr>
      </w:pPr>
      <w:r w:rsidRPr="00B13A9F">
        <w:rPr>
          <w:rFonts w:eastAsia="Times New Roman" w:cs="Calibri"/>
          <w:b/>
          <w:color w:val="1F3864" w:themeColor="accent5" w:themeShade="80"/>
          <w:szCs w:val="24"/>
          <w:lang w:eastAsia="en-GB"/>
        </w:rPr>
        <w:t xml:space="preserve">The </w:t>
      </w:r>
      <w:r w:rsidR="000264E9" w:rsidRPr="00B13A9F">
        <w:rPr>
          <w:rFonts w:eastAsia="Times New Roman" w:cs="Calibri"/>
          <w:b/>
          <w:color w:val="1F3864" w:themeColor="accent5" w:themeShade="80"/>
          <w:szCs w:val="24"/>
          <w:lang w:eastAsia="en-GB"/>
        </w:rPr>
        <w:t xml:space="preserve">film of </w:t>
      </w:r>
      <w:r w:rsidR="0099371B" w:rsidRPr="00B13A9F">
        <w:rPr>
          <w:rFonts w:eastAsia="Times New Roman" w:cs="Calibri"/>
          <w:b/>
          <w:color w:val="1F3864" w:themeColor="accent5" w:themeShade="80"/>
          <w:szCs w:val="24"/>
          <w:lang w:eastAsia="en-GB"/>
        </w:rPr>
        <w:t xml:space="preserve">the </w:t>
      </w:r>
      <w:r w:rsidRPr="00B13A9F">
        <w:rPr>
          <w:rFonts w:eastAsia="Times New Roman" w:cs="Calibri"/>
          <w:b/>
          <w:color w:val="1F3864" w:themeColor="accent5" w:themeShade="80"/>
          <w:szCs w:val="24"/>
          <w:lang w:eastAsia="en-GB"/>
        </w:rPr>
        <w:t>workshop (these film c</w:t>
      </w:r>
      <w:r w:rsidR="004E68D4" w:rsidRPr="00B13A9F">
        <w:rPr>
          <w:rFonts w:eastAsia="Times New Roman" w:cs="Calibri"/>
          <w:b/>
          <w:color w:val="1F3864" w:themeColor="accent5" w:themeShade="80"/>
          <w:szCs w:val="24"/>
          <w:lang w:eastAsia="en-GB"/>
        </w:rPr>
        <w:t xml:space="preserve">lips last for I hour 6 minutes </w:t>
      </w:r>
      <w:r w:rsidR="00BF14E6" w:rsidRPr="00B13A9F">
        <w:rPr>
          <w:rFonts w:eastAsia="Times New Roman" w:cs="Calibri"/>
          <w:b/>
          <w:color w:val="1F3864" w:themeColor="accent5" w:themeShade="80"/>
          <w:szCs w:val="24"/>
          <w:lang w:eastAsia="en-GB"/>
        </w:rPr>
        <w:t>in</w:t>
      </w:r>
      <w:r w:rsidRPr="00B13A9F">
        <w:rPr>
          <w:rFonts w:eastAsia="Times New Roman" w:cs="Calibri"/>
          <w:b/>
          <w:color w:val="1F3864" w:themeColor="accent5" w:themeShade="80"/>
          <w:szCs w:val="24"/>
          <w:lang w:eastAsia="en-GB"/>
        </w:rPr>
        <w:t xml:space="preserve"> total)</w:t>
      </w:r>
    </w:p>
    <w:p w14:paraId="18863FDE" w14:textId="77777777" w:rsidR="0033011C" w:rsidRPr="00B13A9F" w:rsidRDefault="0033011C" w:rsidP="00A3624B">
      <w:pPr>
        <w:pStyle w:val="ListParagraph"/>
        <w:numPr>
          <w:ilvl w:val="0"/>
          <w:numId w:val="14"/>
        </w:numPr>
        <w:rPr>
          <w:color w:val="1F3864" w:themeColor="accent5" w:themeShade="80"/>
          <w:lang w:eastAsia="en-GB"/>
        </w:rPr>
      </w:pPr>
      <w:r w:rsidRPr="00B13A9F">
        <w:rPr>
          <w:color w:val="1F3864" w:themeColor="accent5" w:themeShade="80"/>
          <w:lang w:eastAsia="en-GB"/>
        </w:rPr>
        <w:t>Introducing the workshop (3-4 minutes)</w:t>
      </w:r>
    </w:p>
    <w:p w14:paraId="18863FDF" w14:textId="77777777" w:rsidR="0033011C" w:rsidRPr="00B13A9F" w:rsidRDefault="0033011C" w:rsidP="00A3624B">
      <w:pPr>
        <w:pStyle w:val="ListParagraph"/>
        <w:numPr>
          <w:ilvl w:val="0"/>
          <w:numId w:val="14"/>
        </w:numPr>
        <w:rPr>
          <w:color w:val="1F3864" w:themeColor="accent5" w:themeShade="80"/>
          <w:lang w:eastAsia="en-GB"/>
        </w:rPr>
      </w:pPr>
      <w:r w:rsidRPr="00B13A9F">
        <w:rPr>
          <w:color w:val="1F3864" w:themeColor="accent5" w:themeShade="80"/>
          <w:lang w:eastAsia="en-GB"/>
        </w:rPr>
        <w:t>What is Dyslexia? (10-11 minutes)</w:t>
      </w:r>
    </w:p>
    <w:p w14:paraId="18863FE0" w14:textId="77777777" w:rsidR="0033011C" w:rsidRPr="00B13A9F" w:rsidRDefault="0033011C" w:rsidP="00A3624B">
      <w:pPr>
        <w:pStyle w:val="ListParagraph"/>
        <w:numPr>
          <w:ilvl w:val="0"/>
          <w:numId w:val="14"/>
        </w:numPr>
        <w:rPr>
          <w:color w:val="1F3864" w:themeColor="accent5" w:themeShade="80"/>
          <w:lang w:eastAsia="en-GB"/>
        </w:rPr>
      </w:pPr>
      <w:r w:rsidRPr="00B13A9F">
        <w:rPr>
          <w:color w:val="1F3864" w:themeColor="accent5" w:themeShade="80"/>
          <w:lang w:eastAsia="en-GB"/>
        </w:rPr>
        <w:t>The superheroes (8-9 minutes)</w:t>
      </w:r>
    </w:p>
    <w:p w14:paraId="18863FE2" w14:textId="3610FAEE" w:rsidR="0033011C" w:rsidRPr="00B13A9F" w:rsidRDefault="0033011C" w:rsidP="00A3624B">
      <w:pPr>
        <w:pStyle w:val="ListParagraph"/>
        <w:numPr>
          <w:ilvl w:val="0"/>
          <w:numId w:val="14"/>
        </w:numPr>
        <w:rPr>
          <w:color w:val="1F3864" w:themeColor="accent5" w:themeShade="80"/>
          <w:lang w:eastAsia="en-GB"/>
        </w:rPr>
      </w:pPr>
      <w:r w:rsidRPr="00B13A9F">
        <w:rPr>
          <w:color w:val="1F3864" w:themeColor="accent5" w:themeShade="80"/>
          <w:lang w:eastAsia="en-GB"/>
        </w:rPr>
        <w:t>The interaction: pupils sharing their own experiences of dyslexia (18 minutes)</w:t>
      </w:r>
    </w:p>
    <w:p w14:paraId="18863FE4" w14:textId="582DAB72" w:rsidR="0033011C" w:rsidRPr="00B13A9F" w:rsidRDefault="0033011C" w:rsidP="00A3624B">
      <w:pPr>
        <w:pStyle w:val="ListParagraph"/>
        <w:numPr>
          <w:ilvl w:val="0"/>
          <w:numId w:val="14"/>
        </w:numPr>
        <w:rPr>
          <w:color w:val="1F3864" w:themeColor="accent5" w:themeShade="80"/>
          <w:lang w:eastAsia="en-GB"/>
        </w:rPr>
      </w:pPr>
      <w:r w:rsidRPr="00B13A9F">
        <w:rPr>
          <w:color w:val="1F3864" w:themeColor="accent5" w:themeShade="80"/>
          <w:lang w:eastAsia="en-GB"/>
        </w:rPr>
        <w:t>The exercise: imagining solutions – how can the superheroes help?</w:t>
      </w:r>
      <w:r w:rsidR="00A00333" w:rsidRPr="00B13A9F">
        <w:rPr>
          <w:color w:val="1F3864" w:themeColor="accent5" w:themeShade="80"/>
          <w:lang w:eastAsia="en-GB"/>
        </w:rPr>
        <w:t xml:space="preserve"> </w:t>
      </w:r>
      <w:r w:rsidRPr="00B13A9F">
        <w:rPr>
          <w:color w:val="1F3864" w:themeColor="accent5" w:themeShade="80"/>
          <w:lang w:eastAsia="en-GB"/>
        </w:rPr>
        <w:t>(16-17 minutes)</w:t>
      </w:r>
    </w:p>
    <w:p w14:paraId="18863FE8" w14:textId="195A82A4" w:rsidR="0033011C" w:rsidRPr="00B13A9F" w:rsidRDefault="0033011C" w:rsidP="008B3745">
      <w:pPr>
        <w:pStyle w:val="ListParagraph"/>
        <w:numPr>
          <w:ilvl w:val="0"/>
          <w:numId w:val="14"/>
        </w:numPr>
        <w:rPr>
          <w:rFonts w:ascii="Calibri" w:hAnsi="Calibri"/>
          <w:color w:val="1F3864" w:themeColor="accent5" w:themeShade="80"/>
          <w:lang w:eastAsia="en-GB"/>
        </w:rPr>
      </w:pPr>
      <w:r w:rsidRPr="00B13A9F">
        <w:rPr>
          <w:color w:val="1F3864" w:themeColor="accent5" w:themeShade="80"/>
          <w:lang w:eastAsia="en-GB"/>
        </w:rPr>
        <w:t>Review time! (6-7 minutes)</w:t>
      </w:r>
      <w:r w:rsidR="0084131B">
        <w:rPr>
          <w:color w:val="1F3864" w:themeColor="accent5" w:themeShade="80"/>
          <w:lang w:eastAsia="en-GB"/>
        </w:rPr>
        <w:t>.</w:t>
      </w:r>
    </w:p>
    <w:sectPr w:rsidR="0033011C" w:rsidRPr="00B13A9F" w:rsidSect="0073481C">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DFF5" w14:textId="77777777" w:rsidR="005373AC" w:rsidRDefault="005373AC" w:rsidP="008B3745">
      <w:pPr>
        <w:spacing w:line="240" w:lineRule="auto"/>
      </w:pPr>
      <w:r>
        <w:separator/>
      </w:r>
    </w:p>
  </w:endnote>
  <w:endnote w:type="continuationSeparator" w:id="0">
    <w:p w14:paraId="23B9AF2E" w14:textId="77777777" w:rsidR="005373AC" w:rsidRDefault="005373AC" w:rsidP="008B3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0314"/>
      <w:docPartObj>
        <w:docPartGallery w:val="Page Numbers (Bottom of Page)"/>
        <w:docPartUnique/>
      </w:docPartObj>
    </w:sdtPr>
    <w:sdtEndPr>
      <w:rPr>
        <w:noProof/>
      </w:rPr>
    </w:sdtEndPr>
    <w:sdtContent>
      <w:p w14:paraId="18863FF3" w14:textId="7468E89B" w:rsidR="008B3745" w:rsidRDefault="008B3745">
        <w:pPr>
          <w:pStyle w:val="Footer"/>
          <w:jc w:val="center"/>
        </w:pPr>
        <w:r>
          <w:fldChar w:fldCharType="begin"/>
        </w:r>
        <w:r>
          <w:instrText xml:space="preserve"> PAGE   \* MERGEFORMAT </w:instrText>
        </w:r>
        <w:r>
          <w:fldChar w:fldCharType="separate"/>
        </w:r>
        <w:r w:rsidR="00793489">
          <w:rPr>
            <w:noProof/>
          </w:rPr>
          <w:t>3</w:t>
        </w:r>
        <w:r>
          <w:rPr>
            <w:noProof/>
          </w:rPr>
          <w:fldChar w:fldCharType="end"/>
        </w:r>
      </w:p>
    </w:sdtContent>
  </w:sdt>
  <w:p w14:paraId="18863FF4" w14:textId="77777777" w:rsidR="008B3745" w:rsidRDefault="008B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5533" w14:textId="77777777" w:rsidR="005373AC" w:rsidRDefault="005373AC" w:rsidP="008B3745">
      <w:pPr>
        <w:spacing w:line="240" w:lineRule="auto"/>
      </w:pPr>
      <w:r>
        <w:separator/>
      </w:r>
    </w:p>
  </w:footnote>
  <w:footnote w:type="continuationSeparator" w:id="0">
    <w:p w14:paraId="62C6DBD1" w14:textId="77777777" w:rsidR="005373AC" w:rsidRDefault="005373AC" w:rsidP="008B37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BEF"/>
    <w:multiLevelType w:val="hybridMultilevel"/>
    <w:tmpl w:val="37D8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512B0"/>
    <w:multiLevelType w:val="hybridMultilevel"/>
    <w:tmpl w:val="5E705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B12CA"/>
    <w:multiLevelType w:val="hybridMultilevel"/>
    <w:tmpl w:val="2B18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A5815"/>
    <w:multiLevelType w:val="hybridMultilevel"/>
    <w:tmpl w:val="DDA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56FBE"/>
    <w:multiLevelType w:val="hybridMultilevel"/>
    <w:tmpl w:val="33D8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D3E2D"/>
    <w:multiLevelType w:val="hybridMultilevel"/>
    <w:tmpl w:val="05F87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02F4A"/>
    <w:multiLevelType w:val="hybridMultilevel"/>
    <w:tmpl w:val="BDF27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C3284"/>
    <w:multiLevelType w:val="hybridMultilevel"/>
    <w:tmpl w:val="56EAD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236AA"/>
    <w:multiLevelType w:val="hybridMultilevel"/>
    <w:tmpl w:val="99E4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B6ED3"/>
    <w:multiLevelType w:val="hybridMultilevel"/>
    <w:tmpl w:val="DFAC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66941"/>
    <w:multiLevelType w:val="hybridMultilevel"/>
    <w:tmpl w:val="3DBA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56764"/>
    <w:multiLevelType w:val="hybridMultilevel"/>
    <w:tmpl w:val="CC58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3678E"/>
    <w:multiLevelType w:val="hybridMultilevel"/>
    <w:tmpl w:val="F3709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74E50"/>
    <w:multiLevelType w:val="hybridMultilevel"/>
    <w:tmpl w:val="47DC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0"/>
  </w:num>
  <w:num w:numId="6">
    <w:abstractNumId w:val="2"/>
  </w:num>
  <w:num w:numId="7">
    <w:abstractNumId w:val="3"/>
  </w:num>
  <w:num w:numId="8">
    <w:abstractNumId w:val="10"/>
  </w:num>
  <w:num w:numId="9">
    <w:abstractNumId w:val="9"/>
  </w:num>
  <w:num w:numId="10">
    <w:abstractNumId w:val="13"/>
  </w:num>
  <w:num w:numId="11">
    <w:abstractNumId w:val="11"/>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45"/>
    <w:rsid w:val="00005F02"/>
    <w:rsid w:val="00021727"/>
    <w:rsid w:val="000264E9"/>
    <w:rsid w:val="000467A8"/>
    <w:rsid w:val="00075A48"/>
    <w:rsid w:val="00081544"/>
    <w:rsid w:val="000A5BF7"/>
    <w:rsid w:val="000C63C6"/>
    <w:rsid w:val="00103329"/>
    <w:rsid w:val="001118CF"/>
    <w:rsid w:val="00143987"/>
    <w:rsid w:val="001A3350"/>
    <w:rsid w:val="001D7100"/>
    <w:rsid w:val="00203703"/>
    <w:rsid w:val="0022090C"/>
    <w:rsid w:val="00241839"/>
    <w:rsid w:val="00277DC3"/>
    <w:rsid w:val="002B1E05"/>
    <w:rsid w:val="002D4674"/>
    <w:rsid w:val="002F28C4"/>
    <w:rsid w:val="003125CD"/>
    <w:rsid w:val="00313881"/>
    <w:rsid w:val="003169ED"/>
    <w:rsid w:val="00317866"/>
    <w:rsid w:val="0033011C"/>
    <w:rsid w:val="003970CF"/>
    <w:rsid w:val="003D36F1"/>
    <w:rsid w:val="00407ABA"/>
    <w:rsid w:val="00431C2C"/>
    <w:rsid w:val="00435952"/>
    <w:rsid w:val="00472B4F"/>
    <w:rsid w:val="004E68D4"/>
    <w:rsid w:val="005373AC"/>
    <w:rsid w:val="0055740C"/>
    <w:rsid w:val="00604017"/>
    <w:rsid w:val="00621EEF"/>
    <w:rsid w:val="00641C41"/>
    <w:rsid w:val="00666B8F"/>
    <w:rsid w:val="00674CBE"/>
    <w:rsid w:val="006C037C"/>
    <w:rsid w:val="00705D14"/>
    <w:rsid w:val="007072A0"/>
    <w:rsid w:val="0071447D"/>
    <w:rsid w:val="0073481C"/>
    <w:rsid w:val="00754DCB"/>
    <w:rsid w:val="0076210B"/>
    <w:rsid w:val="007818EE"/>
    <w:rsid w:val="00793489"/>
    <w:rsid w:val="007A3DE0"/>
    <w:rsid w:val="007A7AA8"/>
    <w:rsid w:val="007C511C"/>
    <w:rsid w:val="007E1F45"/>
    <w:rsid w:val="007E745C"/>
    <w:rsid w:val="008010FE"/>
    <w:rsid w:val="008052CC"/>
    <w:rsid w:val="00805F98"/>
    <w:rsid w:val="008168BF"/>
    <w:rsid w:val="0082117B"/>
    <w:rsid w:val="00832A55"/>
    <w:rsid w:val="0084131B"/>
    <w:rsid w:val="008739A7"/>
    <w:rsid w:val="008B3745"/>
    <w:rsid w:val="00957846"/>
    <w:rsid w:val="0099371B"/>
    <w:rsid w:val="0099496C"/>
    <w:rsid w:val="009A02DC"/>
    <w:rsid w:val="009A70FB"/>
    <w:rsid w:val="009A759A"/>
    <w:rsid w:val="009B2342"/>
    <w:rsid w:val="009C6CAE"/>
    <w:rsid w:val="009D7B8E"/>
    <w:rsid w:val="00A00333"/>
    <w:rsid w:val="00A3624B"/>
    <w:rsid w:val="00A630A0"/>
    <w:rsid w:val="00A97000"/>
    <w:rsid w:val="00AB7901"/>
    <w:rsid w:val="00AD24E1"/>
    <w:rsid w:val="00B13A9F"/>
    <w:rsid w:val="00B542AF"/>
    <w:rsid w:val="00BC40F6"/>
    <w:rsid w:val="00BE63F9"/>
    <w:rsid w:val="00BF14E6"/>
    <w:rsid w:val="00BF4FBF"/>
    <w:rsid w:val="00BF7BB0"/>
    <w:rsid w:val="00C01FA5"/>
    <w:rsid w:val="00C11E2F"/>
    <w:rsid w:val="00C26A24"/>
    <w:rsid w:val="00CA3E36"/>
    <w:rsid w:val="00CB0EAC"/>
    <w:rsid w:val="00CB28EB"/>
    <w:rsid w:val="00D16D49"/>
    <w:rsid w:val="00D174F6"/>
    <w:rsid w:val="00D2360E"/>
    <w:rsid w:val="00D2556F"/>
    <w:rsid w:val="00D27636"/>
    <w:rsid w:val="00D426D5"/>
    <w:rsid w:val="00D8296F"/>
    <w:rsid w:val="00DA75FE"/>
    <w:rsid w:val="00DD3709"/>
    <w:rsid w:val="00DE6853"/>
    <w:rsid w:val="00DF1D48"/>
    <w:rsid w:val="00E065AE"/>
    <w:rsid w:val="00E51220"/>
    <w:rsid w:val="00E72FD5"/>
    <w:rsid w:val="00EC0D16"/>
    <w:rsid w:val="00EF2087"/>
    <w:rsid w:val="00F10AF0"/>
    <w:rsid w:val="00F32F08"/>
    <w:rsid w:val="00F52158"/>
    <w:rsid w:val="00F61EE8"/>
    <w:rsid w:val="00F94A8F"/>
    <w:rsid w:val="00FB4CD0"/>
    <w:rsid w:val="00FC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3F80"/>
  <w15:docId w15:val="{ABE8A84E-2611-4D5F-8DD7-05A46A15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00"/>
    <w:pPr>
      <w:spacing w:after="0"/>
    </w:pPr>
    <w:rPr>
      <w:rFonts w:ascii="Century Gothic" w:hAnsi="Century Gothic"/>
      <w:color w:val="2F5496" w:themeColor="accent5" w:themeShade="BF"/>
      <w:sz w:val="24"/>
    </w:rPr>
  </w:style>
  <w:style w:type="paragraph" w:styleId="Heading1">
    <w:name w:val="heading 1"/>
    <w:basedOn w:val="Normal"/>
    <w:next w:val="Normal"/>
    <w:link w:val="Heading1Char"/>
    <w:uiPriority w:val="9"/>
    <w:qFormat/>
    <w:rsid w:val="007072A0"/>
    <w:pPr>
      <w:keepNext/>
      <w:keepLines/>
      <w:spacing w:before="24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A02DC"/>
    <w:pPr>
      <w:keepNext/>
      <w:keepLines/>
      <w:spacing w:before="40"/>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745"/>
    <w:pPr>
      <w:tabs>
        <w:tab w:val="center" w:pos="4513"/>
        <w:tab w:val="right" w:pos="9026"/>
      </w:tabs>
      <w:spacing w:line="240" w:lineRule="auto"/>
    </w:pPr>
  </w:style>
  <w:style w:type="character" w:customStyle="1" w:styleId="HeaderChar">
    <w:name w:val="Header Char"/>
    <w:basedOn w:val="DefaultParagraphFont"/>
    <w:link w:val="Header"/>
    <w:uiPriority w:val="99"/>
    <w:rsid w:val="008B3745"/>
  </w:style>
  <w:style w:type="paragraph" w:styleId="Footer">
    <w:name w:val="footer"/>
    <w:basedOn w:val="Normal"/>
    <w:link w:val="FooterChar"/>
    <w:uiPriority w:val="99"/>
    <w:unhideWhenUsed/>
    <w:rsid w:val="008B3745"/>
    <w:pPr>
      <w:tabs>
        <w:tab w:val="center" w:pos="4513"/>
        <w:tab w:val="right" w:pos="9026"/>
      </w:tabs>
      <w:spacing w:line="240" w:lineRule="auto"/>
    </w:pPr>
  </w:style>
  <w:style w:type="character" w:customStyle="1" w:styleId="FooterChar">
    <w:name w:val="Footer Char"/>
    <w:basedOn w:val="DefaultParagraphFont"/>
    <w:link w:val="Footer"/>
    <w:uiPriority w:val="99"/>
    <w:rsid w:val="008B3745"/>
  </w:style>
  <w:style w:type="paragraph" w:styleId="ListParagraph">
    <w:name w:val="List Paragraph"/>
    <w:basedOn w:val="Normal"/>
    <w:uiPriority w:val="34"/>
    <w:qFormat/>
    <w:rsid w:val="00F61EE8"/>
    <w:pPr>
      <w:ind w:left="720"/>
      <w:contextualSpacing/>
    </w:pPr>
  </w:style>
  <w:style w:type="character" w:styleId="Hyperlink">
    <w:name w:val="Hyperlink"/>
    <w:basedOn w:val="DefaultParagraphFont"/>
    <w:uiPriority w:val="99"/>
    <w:semiHidden/>
    <w:unhideWhenUsed/>
    <w:rsid w:val="009B2342"/>
    <w:rPr>
      <w:color w:val="0000FF"/>
      <w:u w:val="single"/>
    </w:rPr>
  </w:style>
  <w:style w:type="character" w:styleId="CommentReference">
    <w:name w:val="annotation reference"/>
    <w:basedOn w:val="DefaultParagraphFont"/>
    <w:uiPriority w:val="99"/>
    <w:semiHidden/>
    <w:unhideWhenUsed/>
    <w:rsid w:val="00621EEF"/>
    <w:rPr>
      <w:sz w:val="16"/>
      <w:szCs w:val="16"/>
    </w:rPr>
  </w:style>
  <w:style w:type="paragraph" w:styleId="CommentText">
    <w:name w:val="annotation text"/>
    <w:basedOn w:val="Normal"/>
    <w:link w:val="CommentTextChar"/>
    <w:uiPriority w:val="99"/>
    <w:semiHidden/>
    <w:unhideWhenUsed/>
    <w:rsid w:val="00621EEF"/>
    <w:pPr>
      <w:spacing w:line="240" w:lineRule="auto"/>
    </w:pPr>
    <w:rPr>
      <w:sz w:val="20"/>
      <w:szCs w:val="20"/>
    </w:rPr>
  </w:style>
  <w:style w:type="character" w:customStyle="1" w:styleId="CommentTextChar">
    <w:name w:val="Comment Text Char"/>
    <w:basedOn w:val="DefaultParagraphFont"/>
    <w:link w:val="CommentText"/>
    <w:uiPriority w:val="99"/>
    <w:semiHidden/>
    <w:rsid w:val="00621EEF"/>
    <w:rPr>
      <w:sz w:val="20"/>
      <w:szCs w:val="20"/>
    </w:rPr>
  </w:style>
  <w:style w:type="paragraph" w:styleId="CommentSubject">
    <w:name w:val="annotation subject"/>
    <w:basedOn w:val="CommentText"/>
    <w:next w:val="CommentText"/>
    <w:link w:val="CommentSubjectChar"/>
    <w:uiPriority w:val="99"/>
    <w:semiHidden/>
    <w:unhideWhenUsed/>
    <w:rsid w:val="00621EEF"/>
    <w:rPr>
      <w:b/>
      <w:bCs/>
    </w:rPr>
  </w:style>
  <w:style w:type="character" w:customStyle="1" w:styleId="CommentSubjectChar">
    <w:name w:val="Comment Subject Char"/>
    <w:basedOn w:val="CommentTextChar"/>
    <w:link w:val="CommentSubject"/>
    <w:uiPriority w:val="99"/>
    <w:semiHidden/>
    <w:rsid w:val="00621EEF"/>
    <w:rPr>
      <w:b/>
      <w:bCs/>
      <w:sz w:val="20"/>
      <w:szCs w:val="20"/>
    </w:rPr>
  </w:style>
  <w:style w:type="paragraph" w:styleId="BalloonText">
    <w:name w:val="Balloon Text"/>
    <w:basedOn w:val="Normal"/>
    <w:link w:val="BalloonTextChar"/>
    <w:uiPriority w:val="99"/>
    <w:semiHidden/>
    <w:unhideWhenUsed/>
    <w:rsid w:val="00621E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EF"/>
    <w:rPr>
      <w:rFonts w:ascii="Tahoma" w:hAnsi="Tahoma" w:cs="Tahoma"/>
      <w:sz w:val="16"/>
      <w:szCs w:val="16"/>
    </w:rPr>
  </w:style>
  <w:style w:type="character" w:styleId="FollowedHyperlink">
    <w:name w:val="FollowedHyperlink"/>
    <w:basedOn w:val="DefaultParagraphFont"/>
    <w:uiPriority w:val="99"/>
    <w:semiHidden/>
    <w:unhideWhenUsed/>
    <w:rsid w:val="00621EEF"/>
    <w:rPr>
      <w:color w:val="954F72" w:themeColor="followedHyperlink"/>
      <w:u w:val="single"/>
    </w:rPr>
  </w:style>
  <w:style w:type="table" w:styleId="TableGrid">
    <w:name w:val="Table Grid"/>
    <w:basedOn w:val="TableNormal"/>
    <w:uiPriority w:val="39"/>
    <w:rsid w:val="00A9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72A0"/>
    <w:rPr>
      <w:rFonts w:ascii="Century Gothic" w:eastAsiaTheme="majorEastAsia" w:hAnsi="Century Gothic" w:cstheme="majorBidi"/>
      <w:b/>
      <w:color w:val="2E74B5" w:themeColor="accent1" w:themeShade="BF"/>
      <w:sz w:val="28"/>
      <w:szCs w:val="32"/>
    </w:rPr>
  </w:style>
  <w:style w:type="character" w:customStyle="1" w:styleId="Heading2Char">
    <w:name w:val="Heading 2 Char"/>
    <w:basedOn w:val="DefaultParagraphFont"/>
    <w:link w:val="Heading2"/>
    <w:uiPriority w:val="9"/>
    <w:rsid w:val="009A02DC"/>
    <w:rPr>
      <w:rFonts w:ascii="Century Gothic" w:eastAsiaTheme="majorEastAsia" w:hAnsi="Century Gothic" w:cstheme="majorBidi"/>
      <w:b/>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dressingdyslexia.org/ambassador-outreach-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Magee</dc:creator>
  <cp:lastModifiedBy>Cathy Magee</cp:lastModifiedBy>
  <cp:revision>2</cp:revision>
  <dcterms:created xsi:type="dcterms:W3CDTF">2020-07-21T15:05:00Z</dcterms:created>
  <dcterms:modified xsi:type="dcterms:W3CDTF">2020-07-21T15:05:00Z</dcterms:modified>
</cp:coreProperties>
</file>